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FBDAC3" w14:textId="77777777" w:rsidR="002E6256" w:rsidRPr="0019262C" w:rsidRDefault="002E6256" w:rsidP="002E6256">
      <w:pPr>
        <w:rPr>
          <w:rFonts w:ascii="Arial" w:hAnsi="Arial" w:cs="Arial"/>
          <w:b/>
          <w:sz w:val="28"/>
          <w:szCs w:val="20"/>
        </w:rPr>
      </w:pPr>
      <w:r w:rsidRPr="0019262C">
        <w:rPr>
          <w:rFonts w:ascii="Arial" w:hAnsi="Arial" w:cs="Arial"/>
          <w:b/>
          <w:sz w:val="28"/>
          <w:szCs w:val="20"/>
        </w:rPr>
        <w:t xml:space="preserve">PECB Certified </w:t>
      </w:r>
      <w:r w:rsidRPr="00C02079">
        <w:rPr>
          <w:rFonts w:ascii="Arial" w:hAnsi="Arial" w:cs="Arial"/>
          <w:b/>
          <w:sz w:val="28"/>
          <w:szCs w:val="20"/>
        </w:rPr>
        <w:t>ISO 31000</w:t>
      </w:r>
      <w:r>
        <w:rPr>
          <w:rFonts w:ascii="Arial" w:hAnsi="Arial" w:cs="Arial"/>
          <w:b/>
          <w:sz w:val="28"/>
          <w:szCs w:val="20"/>
        </w:rPr>
        <w:t xml:space="preserve"> </w:t>
      </w:r>
      <w:r w:rsidRPr="00C02079">
        <w:rPr>
          <w:rFonts w:ascii="Arial" w:hAnsi="Arial" w:cs="Arial"/>
          <w:b/>
          <w:sz w:val="28"/>
          <w:szCs w:val="20"/>
        </w:rPr>
        <w:t>Lead Risk Manager</w:t>
      </w:r>
    </w:p>
    <w:p w14:paraId="6F042E0C" w14:textId="77777777" w:rsidR="002E6256" w:rsidRDefault="002E6256" w:rsidP="002E6256">
      <w:pPr>
        <w:rPr>
          <w:rFonts w:ascii="Arial" w:hAnsi="Arial" w:cs="Arial"/>
          <w:b/>
          <w:sz w:val="24"/>
          <w:szCs w:val="20"/>
        </w:rPr>
      </w:pPr>
      <w:r w:rsidRPr="00C02079">
        <w:rPr>
          <w:rFonts w:ascii="Arial" w:hAnsi="Arial" w:cs="Arial"/>
          <w:b/>
          <w:sz w:val="24"/>
          <w:szCs w:val="20"/>
        </w:rPr>
        <w:t>Master the implementation of a Risk Management Process based on ISO 31000</w:t>
      </w:r>
    </w:p>
    <w:p w14:paraId="0E677FF1" w14:textId="77777777" w:rsidR="002E6256" w:rsidRDefault="002E6256" w:rsidP="002E6256">
      <w:r w:rsidRPr="0019262C">
        <w:rPr>
          <w:rFonts w:ascii="Arial" w:hAnsi="Arial" w:cs="Arial"/>
          <w:b/>
          <w:sz w:val="24"/>
          <w:szCs w:val="20"/>
        </w:rPr>
        <w:t>Why should you attend?</w:t>
      </w:r>
    </w:p>
    <w:p w14:paraId="33A40483" w14:textId="77777777" w:rsidR="002E6256" w:rsidRPr="00C02079" w:rsidRDefault="002E6256" w:rsidP="002E6256">
      <w:pPr>
        <w:rPr>
          <w:rFonts w:ascii="Arial" w:hAnsi="Arial" w:cs="Arial"/>
          <w:sz w:val="20"/>
          <w:szCs w:val="20"/>
        </w:rPr>
      </w:pPr>
      <w:r w:rsidRPr="00C02079">
        <w:rPr>
          <w:rFonts w:ascii="Arial" w:hAnsi="Arial" w:cs="Arial"/>
          <w:sz w:val="20"/>
          <w:szCs w:val="20"/>
        </w:rPr>
        <w:t>The ISO 31000 Lead Risk Manager training course helps participants develop their competences to support an organization create and protect value by managing risks, making decisions, and improving performance using the ISO 31000 guidelines. It provides information regarding the core elements and the effective implementation of a risk management framework, the application of the risk management process, and the actions necessary for the successful integration of these elements to meet organizational objectives. Furthermore, it provides guidance on the selection and application of techniques for assessing risks in a wide range of situations.</w:t>
      </w:r>
    </w:p>
    <w:p w14:paraId="364DE5C4" w14:textId="77777777" w:rsidR="002E6256" w:rsidRPr="00D05DF6" w:rsidRDefault="002E6256" w:rsidP="002E6256">
      <w:pPr>
        <w:rPr>
          <w:rFonts w:ascii="Arial" w:hAnsi="Arial" w:cs="Arial"/>
          <w:sz w:val="20"/>
          <w:szCs w:val="20"/>
        </w:rPr>
      </w:pPr>
      <w:r w:rsidRPr="00C02079">
        <w:rPr>
          <w:rFonts w:ascii="Arial" w:hAnsi="Arial" w:cs="Arial"/>
          <w:sz w:val="20"/>
          <w:szCs w:val="20"/>
        </w:rPr>
        <w:t>Upon completion of the training course, participants can sit for the exam and apply to obtain the “PECB Certified ISO 31000 Lead Risk Manager” credential. The credential demonstrates that the participant possesses the theoretical and practical knowledge and professional capabilities to support and lead risk management processes based on ISO 31000 guidelines and best practices in this field.</w:t>
      </w:r>
    </w:p>
    <w:p w14:paraId="142FCCD9" w14:textId="77777777" w:rsidR="005E1E32" w:rsidRDefault="005E1E32" w:rsidP="005E1E32">
      <w:pPr>
        <w:rPr>
          <w:rFonts w:ascii="Arial" w:hAnsi="Arial" w:cs="Arial"/>
          <w:b/>
          <w:sz w:val="24"/>
          <w:szCs w:val="20"/>
        </w:rPr>
      </w:pPr>
      <w:r w:rsidRPr="0019262C">
        <w:rPr>
          <w:rFonts w:ascii="Arial" w:hAnsi="Arial" w:cs="Arial"/>
          <w:b/>
          <w:sz w:val="24"/>
          <w:szCs w:val="20"/>
        </w:rPr>
        <w:t>Who should attend?</w:t>
      </w:r>
    </w:p>
    <w:p w14:paraId="28230F43" w14:textId="0F31AB38" w:rsidR="002E6256" w:rsidRPr="002E6256" w:rsidRDefault="002E6256" w:rsidP="002E6256">
      <w:pPr>
        <w:pStyle w:val="ListParagraph"/>
        <w:numPr>
          <w:ilvl w:val="0"/>
          <w:numId w:val="12"/>
        </w:numPr>
        <w:ind w:left="425" w:hanging="425"/>
        <w:rPr>
          <w:rFonts w:ascii="Arial" w:hAnsi="Arial" w:cs="Arial"/>
          <w:sz w:val="20"/>
          <w:szCs w:val="20"/>
        </w:rPr>
      </w:pPr>
      <w:r w:rsidRPr="002E6256">
        <w:rPr>
          <w:rFonts w:ascii="Arial" w:hAnsi="Arial" w:cs="Arial"/>
          <w:sz w:val="20"/>
          <w:szCs w:val="20"/>
        </w:rPr>
        <w:t>Risk directors, managers, officers</w:t>
      </w:r>
    </w:p>
    <w:p w14:paraId="640D329D" w14:textId="167C7F5A" w:rsidR="002E6256" w:rsidRPr="002E6256" w:rsidRDefault="002E6256" w:rsidP="002E6256">
      <w:pPr>
        <w:pStyle w:val="ListParagraph"/>
        <w:numPr>
          <w:ilvl w:val="0"/>
          <w:numId w:val="12"/>
        </w:numPr>
        <w:ind w:left="425" w:hanging="425"/>
        <w:rPr>
          <w:rFonts w:ascii="Arial" w:hAnsi="Arial" w:cs="Arial"/>
          <w:sz w:val="20"/>
          <w:szCs w:val="20"/>
        </w:rPr>
      </w:pPr>
      <w:r w:rsidRPr="002E6256">
        <w:rPr>
          <w:rFonts w:ascii="Arial" w:hAnsi="Arial" w:cs="Arial"/>
          <w:sz w:val="20"/>
          <w:szCs w:val="20"/>
        </w:rPr>
        <w:t>Individuals responsible for the creation and protection of value in organizations</w:t>
      </w:r>
    </w:p>
    <w:p w14:paraId="695B907E" w14:textId="7F7BEAD0" w:rsidR="002E6256" w:rsidRPr="002E6256" w:rsidRDefault="002E6256" w:rsidP="002E6256">
      <w:pPr>
        <w:pStyle w:val="ListParagraph"/>
        <w:numPr>
          <w:ilvl w:val="0"/>
          <w:numId w:val="12"/>
        </w:numPr>
        <w:ind w:left="425" w:hanging="425"/>
        <w:rPr>
          <w:rFonts w:ascii="Arial" w:hAnsi="Arial" w:cs="Arial"/>
          <w:sz w:val="20"/>
          <w:szCs w:val="20"/>
        </w:rPr>
      </w:pPr>
      <w:r w:rsidRPr="002E6256">
        <w:rPr>
          <w:rFonts w:ascii="Arial" w:hAnsi="Arial" w:cs="Arial"/>
          <w:sz w:val="20"/>
          <w:szCs w:val="20"/>
        </w:rPr>
        <w:t>Top management members who seek guidance on how risk management should be integrated at a strategic level</w:t>
      </w:r>
    </w:p>
    <w:p w14:paraId="78C31B58" w14:textId="22CA4CF0" w:rsidR="002E6256" w:rsidRPr="002E6256" w:rsidRDefault="002E6256" w:rsidP="002E6256">
      <w:pPr>
        <w:pStyle w:val="ListParagraph"/>
        <w:numPr>
          <w:ilvl w:val="0"/>
          <w:numId w:val="12"/>
        </w:numPr>
        <w:ind w:left="425" w:hanging="425"/>
        <w:rPr>
          <w:rFonts w:ascii="Arial" w:hAnsi="Arial" w:cs="Arial"/>
          <w:sz w:val="20"/>
          <w:szCs w:val="20"/>
        </w:rPr>
      </w:pPr>
      <w:r w:rsidRPr="002E6256">
        <w:rPr>
          <w:rFonts w:ascii="Arial" w:hAnsi="Arial" w:cs="Arial"/>
          <w:sz w:val="20"/>
          <w:szCs w:val="20"/>
        </w:rPr>
        <w:t>Individuals responsible for risk management processes</w:t>
      </w:r>
    </w:p>
    <w:p w14:paraId="08078BBA" w14:textId="127F17E5" w:rsidR="005E1E32" w:rsidRPr="002E6256" w:rsidRDefault="002E6256" w:rsidP="002E6256">
      <w:pPr>
        <w:pStyle w:val="ListParagraph"/>
        <w:numPr>
          <w:ilvl w:val="0"/>
          <w:numId w:val="12"/>
        </w:numPr>
        <w:ind w:left="425" w:hanging="425"/>
        <w:rPr>
          <w:rFonts w:ascii="Arial" w:hAnsi="Arial" w:cs="Arial"/>
          <w:b/>
          <w:sz w:val="24"/>
          <w:szCs w:val="20"/>
        </w:rPr>
      </w:pPr>
      <w:r w:rsidRPr="002E6256">
        <w:rPr>
          <w:rFonts w:ascii="Arial" w:hAnsi="Arial" w:cs="Arial"/>
          <w:sz w:val="20"/>
          <w:szCs w:val="20"/>
        </w:rPr>
        <w:t>Individuals interested in risk management</w:t>
      </w:r>
    </w:p>
    <w:p w14:paraId="2488235B" w14:textId="1293E40D" w:rsidR="005E1E32" w:rsidRDefault="005E1E32" w:rsidP="005E1E32">
      <w:r w:rsidRPr="0019262C">
        <w:rPr>
          <w:rFonts w:ascii="Arial" w:hAnsi="Arial" w:cs="Arial"/>
          <w:b/>
          <w:sz w:val="24"/>
          <w:szCs w:val="20"/>
        </w:rPr>
        <w:t xml:space="preserve">Course agenda                                                                           </w:t>
      </w:r>
      <w:r>
        <w:rPr>
          <w:rFonts w:ascii="Arial" w:hAnsi="Arial" w:cs="Arial"/>
          <w:b/>
          <w:sz w:val="24"/>
          <w:szCs w:val="20"/>
        </w:rPr>
        <w:t xml:space="preserve">    </w:t>
      </w:r>
      <w:r w:rsidRPr="0019262C">
        <w:rPr>
          <w:rFonts w:ascii="Arial" w:hAnsi="Arial" w:cs="Arial"/>
          <w:b/>
          <w:sz w:val="24"/>
          <w:szCs w:val="20"/>
        </w:rPr>
        <w:t>Duration:</w:t>
      </w:r>
      <w:r>
        <w:rPr>
          <w:rFonts w:ascii="Arial" w:hAnsi="Arial" w:cs="Arial"/>
          <w:b/>
          <w:sz w:val="24"/>
          <w:szCs w:val="20"/>
        </w:rPr>
        <w:t xml:space="preserve"> </w:t>
      </w:r>
      <w:r w:rsidR="002E6256" w:rsidRPr="002E6256">
        <w:rPr>
          <w:rFonts w:ascii="Arial" w:hAnsi="Arial" w:cs="Arial"/>
          <w:b/>
          <w:sz w:val="24"/>
          <w:szCs w:val="20"/>
        </w:rPr>
        <w:t>5</w:t>
      </w:r>
      <w:r>
        <w:rPr>
          <w:rFonts w:ascii="Arial" w:hAnsi="Arial" w:cs="Arial"/>
          <w:b/>
          <w:sz w:val="24"/>
          <w:szCs w:val="20"/>
        </w:rPr>
        <w:t xml:space="preserve"> days</w:t>
      </w:r>
    </w:p>
    <w:p w14:paraId="2A547A45" w14:textId="77777777" w:rsidR="002E6256" w:rsidRPr="002E6256" w:rsidRDefault="002E6256" w:rsidP="002E6256">
      <w:pPr>
        <w:spacing w:after="0" w:line="276" w:lineRule="auto"/>
        <w:rPr>
          <w:rFonts w:ascii="Arial" w:hAnsi="Arial" w:cs="Arial"/>
          <w:sz w:val="20"/>
          <w:szCs w:val="20"/>
        </w:rPr>
      </w:pPr>
      <w:r w:rsidRPr="002E6256">
        <w:rPr>
          <w:rFonts w:ascii="Arial" w:hAnsi="Arial" w:cs="Arial"/>
          <w:b/>
          <w:bCs/>
          <w:sz w:val="20"/>
          <w:szCs w:val="20"/>
        </w:rPr>
        <w:t>Day 1: Introduction to ISO 31000 and risk management</w:t>
      </w:r>
    </w:p>
    <w:p w14:paraId="05E37965" w14:textId="6ADFB63A" w:rsidR="002E6256" w:rsidRPr="002E6256" w:rsidRDefault="002E6256" w:rsidP="002E6256">
      <w:pPr>
        <w:numPr>
          <w:ilvl w:val="0"/>
          <w:numId w:val="13"/>
        </w:numPr>
        <w:spacing w:after="0" w:line="276" w:lineRule="auto"/>
        <w:ind w:left="425" w:hanging="425"/>
        <w:rPr>
          <w:rFonts w:ascii="Arial" w:hAnsi="Arial" w:cs="Arial"/>
          <w:sz w:val="20"/>
          <w:szCs w:val="20"/>
        </w:rPr>
      </w:pPr>
      <w:r w:rsidRPr="002E6256">
        <w:rPr>
          <w:rFonts w:ascii="Arial" w:hAnsi="Arial" w:cs="Arial"/>
          <w:sz w:val="20"/>
          <w:szCs w:val="20"/>
        </w:rPr>
        <w:t>Training course objectives and structure</w:t>
      </w:r>
    </w:p>
    <w:p w14:paraId="02B4C062" w14:textId="3E259CE2" w:rsidR="002E6256" w:rsidRPr="002E6256" w:rsidRDefault="002E6256" w:rsidP="002E6256">
      <w:pPr>
        <w:numPr>
          <w:ilvl w:val="0"/>
          <w:numId w:val="13"/>
        </w:numPr>
        <w:spacing w:after="0" w:line="276" w:lineRule="auto"/>
        <w:ind w:left="425" w:hanging="425"/>
        <w:rPr>
          <w:rFonts w:ascii="Arial" w:hAnsi="Arial" w:cs="Arial"/>
          <w:sz w:val="20"/>
          <w:szCs w:val="20"/>
        </w:rPr>
      </w:pPr>
      <w:r w:rsidRPr="002E6256">
        <w:rPr>
          <w:rFonts w:ascii="Arial" w:hAnsi="Arial" w:cs="Arial"/>
          <w:sz w:val="20"/>
          <w:szCs w:val="20"/>
        </w:rPr>
        <w:t xml:space="preserve">Standards </w:t>
      </w:r>
    </w:p>
    <w:p w14:paraId="6B4514EA" w14:textId="13562E89" w:rsidR="002E6256" w:rsidRPr="002E6256" w:rsidRDefault="002E6256" w:rsidP="002E6256">
      <w:pPr>
        <w:numPr>
          <w:ilvl w:val="0"/>
          <w:numId w:val="13"/>
        </w:numPr>
        <w:spacing w:after="0" w:line="276" w:lineRule="auto"/>
        <w:ind w:left="425" w:hanging="425"/>
        <w:rPr>
          <w:rFonts w:ascii="Arial" w:hAnsi="Arial" w:cs="Arial"/>
          <w:sz w:val="20"/>
          <w:szCs w:val="20"/>
        </w:rPr>
      </w:pPr>
      <w:r w:rsidRPr="002E6256">
        <w:rPr>
          <w:rFonts w:ascii="Arial" w:hAnsi="Arial" w:cs="Arial"/>
          <w:sz w:val="20"/>
          <w:szCs w:val="20"/>
        </w:rPr>
        <w:t>Introduction to ISO 31000 concepts</w:t>
      </w:r>
    </w:p>
    <w:p w14:paraId="54404062" w14:textId="6513CD9F" w:rsidR="002E6256" w:rsidRPr="002E6256" w:rsidRDefault="002E6256" w:rsidP="002E6256">
      <w:pPr>
        <w:numPr>
          <w:ilvl w:val="0"/>
          <w:numId w:val="13"/>
        </w:numPr>
        <w:spacing w:after="0" w:line="276" w:lineRule="auto"/>
        <w:ind w:left="425" w:hanging="425"/>
        <w:rPr>
          <w:rFonts w:ascii="Arial" w:hAnsi="Arial" w:cs="Arial"/>
          <w:sz w:val="20"/>
          <w:szCs w:val="20"/>
        </w:rPr>
      </w:pPr>
      <w:r w:rsidRPr="002E6256">
        <w:rPr>
          <w:rFonts w:ascii="Arial" w:hAnsi="Arial" w:cs="Arial"/>
          <w:sz w:val="20"/>
          <w:szCs w:val="20"/>
        </w:rPr>
        <w:t>ISO 31000 principles</w:t>
      </w:r>
    </w:p>
    <w:p w14:paraId="3FF2C53F" w14:textId="7883BCDC" w:rsidR="002E6256" w:rsidRPr="002E6256" w:rsidRDefault="002E6256" w:rsidP="002E6256">
      <w:pPr>
        <w:numPr>
          <w:ilvl w:val="0"/>
          <w:numId w:val="13"/>
        </w:numPr>
        <w:spacing w:after="0" w:line="276" w:lineRule="auto"/>
        <w:ind w:left="425" w:hanging="425"/>
        <w:rPr>
          <w:rFonts w:ascii="Arial" w:hAnsi="Arial" w:cs="Arial"/>
          <w:sz w:val="20"/>
          <w:szCs w:val="20"/>
        </w:rPr>
      </w:pPr>
      <w:r w:rsidRPr="002E6256">
        <w:rPr>
          <w:rFonts w:ascii="Arial" w:hAnsi="Arial" w:cs="Arial"/>
          <w:sz w:val="20"/>
          <w:szCs w:val="20"/>
        </w:rPr>
        <w:t xml:space="preserve">ISO 31000 framework and process </w:t>
      </w:r>
    </w:p>
    <w:p w14:paraId="5F85CCF7" w14:textId="77777777" w:rsidR="002E6256" w:rsidRPr="002E6256" w:rsidRDefault="002E6256" w:rsidP="002E6256">
      <w:pPr>
        <w:spacing w:after="0" w:line="276" w:lineRule="auto"/>
        <w:rPr>
          <w:rFonts w:ascii="Arial" w:hAnsi="Arial" w:cs="Arial"/>
          <w:b/>
          <w:bCs/>
          <w:sz w:val="20"/>
          <w:szCs w:val="20"/>
        </w:rPr>
      </w:pPr>
    </w:p>
    <w:p w14:paraId="2B14F9B9" w14:textId="77777777" w:rsidR="002E6256" w:rsidRPr="002E6256" w:rsidRDefault="002E6256" w:rsidP="002E6256">
      <w:pPr>
        <w:spacing w:after="0" w:line="276" w:lineRule="auto"/>
        <w:rPr>
          <w:rFonts w:ascii="Arial" w:hAnsi="Arial" w:cs="Arial"/>
          <w:sz w:val="20"/>
          <w:szCs w:val="20"/>
        </w:rPr>
      </w:pPr>
      <w:r w:rsidRPr="002E6256">
        <w:rPr>
          <w:rFonts w:ascii="Arial" w:hAnsi="Arial" w:cs="Arial"/>
          <w:b/>
          <w:bCs/>
          <w:sz w:val="20"/>
          <w:szCs w:val="20"/>
        </w:rPr>
        <w:t>Day 2: Establishing the risk management framework and initiating the risk management process</w:t>
      </w:r>
    </w:p>
    <w:p w14:paraId="5EBCE773" w14:textId="5A61C883" w:rsidR="002E6256" w:rsidRPr="002E6256" w:rsidRDefault="002E6256" w:rsidP="002E6256">
      <w:pPr>
        <w:numPr>
          <w:ilvl w:val="0"/>
          <w:numId w:val="14"/>
        </w:numPr>
        <w:spacing w:after="0" w:line="276" w:lineRule="auto"/>
        <w:ind w:left="425" w:hanging="425"/>
        <w:rPr>
          <w:rFonts w:ascii="Arial" w:hAnsi="Arial" w:cs="Arial"/>
          <w:sz w:val="20"/>
          <w:szCs w:val="20"/>
        </w:rPr>
      </w:pPr>
      <w:r w:rsidRPr="002E6256">
        <w:rPr>
          <w:rFonts w:ascii="Arial" w:hAnsi="Arial" w:cs="Arial"/>
          <w:sz w:val="20"/>
          <w:szCs w:val="20"/>
        </w:rPr>
        <w:t>Establishing the framework and defining the governance</w:t>
      </w:r>
    </w:p>
    <w:p w14:paraId="10081E4B" w14:textId="3C20144C" w:rsidR="002E6256" w:rsidRPr="002E6256" w:rsidRDefault="002E6256" w:rsidP="002E6256">
      <w:pPr>
        <w:numPr>
          <w:ilvl w:val="0"/>
          <w:numId w:val="14"/>
        </w:numPr>
        <w:spacing w:after="0" w:line="276" w:lineRule="auto"/>
        <w:ind w:left="425" w:hanging="425"/>
        <w:rPr>
          <w:rFonts w:ascii="Arial" w:hAnsi="Arial" w:cs="Arial"/>
          <w:sz w:val="20"/>
          <w:szCs w:val="20"/>
        </w:rPr>
      </w:pPr>
      <w:r w:rsidRPr="002E6256">
        <w:rPr>
          <w:rFonts w:ascii="Arial" w:hAnsi="Arial" w:cs="Arial"/>
          <w:sz w:val="20"/>
          <w:szCs w:val="20"/>
        </w:rPr>
        <w:t>Scope, context, and risk criteria</w:t>
      </w:r>
    </w:p>
    <w:p w14:paraId="227ECBDC" w14:textId="28283805" w:rsidR="002E6256" w:rsidRPr="002E6256" w:rsidRDefault="002E6256" w:rsidP="002E6256">
      <w:pPr>
        <w:numPr>
          <w:ilvl w:val="0"/>
          <w:numId w:val="14"/>
        </w:numPr>
        <w:spacing w:after="0" w:line="276" w:lineRule="auto"/>
        <w:ind w:left="425" w:hanging="425"/>
        <w:rPr>
          <w:rFonts w:ascii="Arial" w:hAnsi="Arial" w:cs="Arial"/>
          <w:sz w:val="20"/>
          <w:szCs w:val="20"/>
        </w:rPr>
      </w:pPr>
      <w:r w:rsidRPr="002E6256">
        <w:rPr>
          <w:rFonts w:ascii="Arial" w:hAnsi="Arial" w:cs="Arial"/>
          <w:sz w:val="20"/>
          <w:szCs w:val="20"/>
        </w:rPr>
        <w:t>Risk identification</w:t>
      </w:r>
    </w:p>
    <w:p w14:paraId="755F7BA1" w14:textId="77777777" w:rsidR="002E6256" w:rsidRPr="002E6256" w:rsidRDefault="002E6256" w:rsidP="002E6256">
      <w:pPr>
        <w:spacing w:after="0" w:line="276" w:lineRule="auto"/>
        <w:rPr>
          <w:rFonts w:ascii="Arial" w:hAnsi="Arial" w:cs="Arial"/>
          <w:b/>
          <w:bCs/>
          <w:sz w:val="20"/>
          <w:szCs w:val="20"/>
        </w:rPr>
      </w:pPr>
    </w:p>
    <w:p w14:paraId="6B16BEFB" w14:textId="77777777" w:rsidR="002E6256" w:rsidRPr="002E6256" w:rsidRDefault="002E6256" w:rsidP="002E6256">
      <w:pPr>
        <w:spacing w:after="0" w:line="276" w:lineRule="auto"/>
        <w:rPr>
          <w:rFonts w:ascii="Arial" w:hAnsi="Arial" w:cs="Arial"/>
          <w:sz w:val="20"/>
          <w:szCs w:val="20"/>
        </w:rPr>
      </w:pPr>
      <w:r w:rsidRPr="002E6256">
        <w:rPr>
          <w:rFonts w:ascii="Arial" w:hAnsi="Arial" w:cs="Arial"/>
          <w:b/>
          <w:bCs/>
          <w:sz w:val="20"/>
          <w:szCs w:val="20"/>
        </w:rPr>
        <w:t>Day 3: Risk analysis, risk evaluation, and risk treatment according to ISO 31000</w:t>
      </w:r>
    </w:p>
    <w:p w14:paraId="62A987CF" w14:textId="526C1C21" w:rsidR="002E6256" w:rsidRPr="002E6256" w:rsidRDefault="002E6256" w:rsidP="002E6256">
      <w:pPr>
        <w:numPr>
          <w:ilvl w:val="0"/>
          <w:numId w:val="15"/>
        </w:numPr>
        <w:spacing w:after="0" w:line="276" w:lineRule="auto"/>
        <w:ind w:left="425" w:hanging="425"/>
        <w:rPr>
          <w:rFonts w:ascii="Arial" w:hAnsi="Arial" w:cs="Arial"/>
          <w:sz w:val="20"/>
          <w:szCs w:val="20"/>
        </w:rPr>
      </w:pPr>
      <w:r w:rsidRPr="002E6256">
        <w:rPr>
          <w:rFonts w:ascii="Arial" w:hAnsi="Arial" w:cs="Arial"/>
          <w:sz w:val="20"/>
          <w:szCs w:val="20"/>
        </w:rPr>
        <w:t>Risk analysis</w:t>
      </w:r>
    </w:p>
    <w:p w14:paraId="1CCC0E4E" w14:textId="588602B3" w:rsidR="002E6256" w:rsidRPr="002E6256" w:rsidRDefault="002E6256" w:rsidP="002E6256">
      <w:pPr>
        <w:numPr>
          <w:ilvl w:val="0"/>
          <w:numId w:val="15"/>
        </w:numPr>
        <w:spacing w:after="0" w:line="276" w:lineRule="auto"/>
        <w:ind w:left="425" w:hanging="425"/>
        <w:rPr>
          <w:rFonts w:ascii="Arial" w:hAnsi="Arial" w:cs="Arial"/>
          <w:sz w:val="20"/>
          <w:szCs w:val="20"/>
        </w:rPr>
      </w:pPr>
      <w:r w:rsidRPr="002E6256">
        <w:rPr>
          <w:rFonts w:ascii="Arial" w:hAnsi="Arial" w:cs="Arial"/>
          <w:sz w:val="20"/>
          <w:szCs w:val="20"/>
        </w:rPr>
        <w:t>Risk evaluation</w:t>
      </w:r>
    </w:p>
    <w:p w14:paraId="5B4D94B6" w14:textId="41FE4AB3" w:rsidR="002E6256" w:rsidRPr="002E6256" w:rsidRDefault="002E6256" w:rsidP="002E6256">
      <w:pPr>
        <w:numPr>
          <w:ilvl w:val="0"/>
          <w:numId w:val="15"/>
        </w:numPr>
        <w:spacing w:after="0" w:line="276" w:lineRule="auto"/>
        <w:ind w:left="425" w:hanging="425"/>
        <w:rPr>
          <w:rFonts w:ascii="Arial" w:hAnsi="Arial" w:cs="Arial"/>
          <w:sz w:val="20"/>
          <w:szCs w:val="20"/>
        </w:rPr>
      </w:pPr>
      <w:r w:rsidRPr="002E6256">
        <w:rPr>
          <w:rFonts w:ascii="Arial" w:hAnsi="Arial" w:cs="Arial"/>
          <w:sz w:val="20"/>
          <w:szCs w:val="20"/>
        </w:rPr>
        <w:t>Risk treatment</w:t>
      </w:r>
    </w:p>
    <w:p w14:paraId="4A4EE3CE" w14:textId="77777777" w:rsidR="002E6256" w:rsidRPr="002E6256" w:rsidRDefault="002E6256" w:rsidP="002E6256">
      <w:pPr>
        <w:spacing w:after="0" w:line="276" w:lineRule="auto"/>
        <w:rPr>
          <w:rFonts w:ascii="Arial" w:hAnsi="Arial" w:cs="Arial"/>
          <w:b/>
          <w:bCs/>
          <w:sz w:val="20"/>
          <w:szCs w:val="20"/>
        </w:rPr>
      </w:pPr>
    </w:p>
    <w:p w14:paraId="4F863FEF" w14:textId="77777777" w:rsidR="002E6256" w:rsidRPr="002E6256" w:rsidRDefault="002E6256" w:rsidP="002E6256">
      <w:pPr>
        <w:spacing w:after="0" w:line="276" w:lineRule="auto"/>
        <w:rPr>
          <w:rFonts w:ascii="Arial" w:hAnsi="Arial" w:cs="Arial"/>
          <w:sz w:val="20"/>
          <w:szCs w:val="20"/>
        </w:rPr>
      </w:pPr>
      <w:r w:rsidRPr="002E6256">
        <w:rPr>
          <w:rFonts w:ascii="Arial" w:hAnsi="Arial" w:cs="Arial"/>
          <w:b/>
          <w:bCs/>
          <w:sz w:val="20"/>
          <w:szCs w:val="20"/>
        </w:rPr>
        <w:t>Day 4: Recording and reporting, monitoring and review, and communication and consultation according to ISO 31000</w:t>
      </w:r>
    </w:p>
    <w:p w14:paraId="6C4F9574" w14:textId="7FB4FAAA" w:rsidR="002E6256" w:rsidRPr="002E6256" w:rsidRDefault="002E6256" w:rsidP="002E6256">
      <w:pPr>
        <w:numPr>
          <w:ilvl w:val="0"/>
          <w:numId w:val="16"/>
        </w:numPr>
        <w:spacing w:after="0" w:line="276" w:lineRule="auto"/>
        <w:ind w:left="425" w:hanging="425"/>
        <w:rPr>
          <w:rFonts w:ascii="Arial" w:hAnsi="Arial" w:cs="Arial"/>
          <w:sz w:val="20"/>
          <w:szCs w:val="20"/>
        </w:rPr>
      </w:pPr>
      <w:r w:rsidRPr="002E6256">
        <w:rPr>
          <w:rFonts w:ascii="Arial" w:hAnsi="Arial" w:cs="Arial"/>
          <w:sz w:val="20"/>
          <w:szCs w:val="20"/>
        </w:rPr>
        <w:t xml:space="preserve">Recording and reporting </w:t>
      </w:r>
    </w:p>
    <w:p w14:paraId="442576FB" w14:textId="514C07F0" w:rsidR="002E6256" w:rsidRPr="002E6256" w:rsidRDefault="002E6256" w:rsidP="002E6256">
      <w:pPr>
        <w:numPr>
          <w:ilvl w:val="0"/>
          <w:numId w:val="16"/>
        </w:numPr>
        <w:spacing w:after="0" w:line="276" w:lineRule="auto"/>
        <w:ind w:left="425" w:hanging="425"/>
        <w:rPr>
          <w:rFonts w:ascii="Arial" w:hAnsi="Arial" w:cs="Arial"/>
          <w:sz w:val="20"/>
          <w:szCs w:val="20"/>
        </w:rPr>
      </w:pPr>
      <w:r w:rsidRPr="002E6256">
        <w:rPr>
          <w:rFonts w:ascii="Arial" w:hAnsi="Arial" w:cs="Arial"/>
          <w:sz w:val="20"/>
          <w:szCs w:val="20"/>
        </w:rPr>
        <w:t>Monitoring and review</w:t>
      </w:r>
    </w:p>
    <w:p w14:paraId="6C524E20" w14:textId="34442ED4" w:rsidR="002E6256" w:rsidRPr="002E6256" w:rsidRDefault="002E6256" w:rsidP="002E6256">
      <w:pPr>
        <w:numPr>
          <w:ilvl w:val="0"/>
          <w:numId w:val="16"/>
        </w:numPr>
        <w:spacing w:after="0" w:line="276" w:lineRule="auto"/>
        <w:ind w:left="425" w:hanging="425"/>
        <w:rPr>
          <w:rFonts w:ascii="Arial" w:hAnsi="Arial" w:cs="Arial"/>
          <w:sz w:val="20"/>
          <w:szCs w:val="20"/>
        </w:rPr>
      </w:pPr>
      <w:r>
        <w:rPr>
          <w:rFonts w:ascii="Arial" w:hAnsi="Arial" w:cs="Arial"/>
          <w:sz w:val="20"/>
          <w:szCs w:val="20"/>
        </w:rPr>
        <w:t>C</w:t>
      </w:r>
      <w:r w:rsidRPr="002E6256">
        <w:rPr>
          <w:rFonts w:ascii="Arial" w:hAnsi="Arial" w:cs="Arial"/>
          <w:sz w:val="20"/>
          <w:szCs w:val="20"/>
        </w:rPr>
        <w:t>ommunication and consultation</w:t>
      </w:r>
    </w:p>
    <w:p w14:paraId="2C8C24C0" w14:textId="36C548DE" w:rsidR="002E6256" w:rsidRPr="002E6256" w:rsidRDefault="002E6256" w:rsidP="002E6256">
      <w:pPr>
        <w:numPr>
          <w:ilvl w:val="0"/>
          <w:numId w:val="16"/>
        </w:numPr>
        <w:spacing w:after="0" w:line="276" w:lineRule="auto"/>
        <w:ind w:left="425" w:hanging="425"/>
        <w:rPr>
          <w:rFonts w:ascii="Arial" w:hAnsi="Arial" w:cs="Arial"/>
          <w:sz w:val="20"/>
          <w:szCs w:val="20"/>
        </w:rPr>
      </w:pPr>
      <w:r w:rsidRPr="002E6256">
        <w:rPr>
          <w:rFonts w:ascii="Arial" w:hAnsi="Arial" w:cs="Arial"/>
          <w:sz w:val="20"/>
          <w:szCs w:val="20"/>
        </w:rPr>
        <w:lastRenderedPageBreak/>
        <w:t>Closing of the training course</w:t>
      </w:r>
    </w:p>
    <w:p w14:paraId="176AAECC" w14:textId="77777777" w:rsidR="002E6256" w:rsidRPr="002E6256" w:rsidRDefault="002E6256" w:rsidP="002E6256">
      <w:pPr>
        <w:spacing w:after="0" w:line="276" w:lineRule="auto"/>
        <w:rPr>
          <w:rFonts w:ascii="Arial" w:hAnsi="Arial" w:cs="Arial"/>
          <w:b/>
          <w:bCs/>
          <w:sz w:val="20"/>
          <w:szCs w:val="20"/>
        </w:rPr>
      </w:pPr>
    </w:p>
    <w:p w14:paraId="72C081CD" w14:textId="77777777" w:rsidR="002E6256" w:rsidRPr="002E6256" w:rsidRDefault="002E6256" w:rsidP="002E6256">
      <w:pPr>
        <w:spacing w:after="0" w:line="276" w:lineRule="auto"/>
        <w:rPr>
          <w:rFonts w:ascii="Arial" w:hAnsi="Arial" w:cs="Arial"/>
          <w:sz w:val="20"/>
          <w:szCs w:val="20"/>
        </w:rPr>
      </w:pPr>
      <w:r w:rsidRPr="002E6256">
        <w:rPr>
          <w:rFonts w:ascii="Arial" w:hAnsi="Arial" w:cs="Arial"/>
          <w:b/>
          <w:bCs/>
          <w:sz w:val="20"/>
          <w:szCs w:val="20"/>
        </w:rPr>
        <w:t>Day 5: Certification exam</w:t>
      </w:r>
    </w:p>
    <w:p w14:paraId="2E7B210A" w14:textId="77777777" w:rsidR="005E1E32" w:rsidRDefault="005E1E32" w:rsidP="005E1E32"/>
    <w:p w14:paraId="44AF54AC" w14:textId="77777777" w:rsidR="005E1E32" w:rsidRPr="0019262C" w:rsidRDefault="005E1E32" w:rsidP="005E1E32">
      <w:pPr>
        <w:rPr>
          <w:rFonts w:ascii="Arial" w:hAnsi="Arial" w:cs="Arial"/>
          <w:b/>
          <w:sz w:val="24"/>
          <w:szCs w:val="20"/>
        </w:rPr>
      </w:pPr>
      <w:r w:rsidRPr="0019262C">
        <w:rPr>
          <w:rFonts w:ascii="Arial" w:hAnsi="Arial" w:cs="Arial"/>
          <w:b/>
          <w:sz w:val="24"/>
          <w:szCs w:val="20"/>
        </w:rPr>
        <w:t>Learning objectives</w:t>
      </w:r>
    </w:p>
    <w:p w14:paraId="06D928EC" w14:textId="77777777" w:rsidR="002E6256" w:rsidRPr="002E6256" w:rsidRDefault="002E6256" w:rsidP="002E6256">
      <w:pPr>
        <w:pStyle w:val="ListParagraph"/>
        <w:numPr>
          <w:ilvl w:val="0"/>
          <w:numId w:val="18"/>
        </w:numPr>
        <w:spacing w:after="0" w:line="276" w:lineRule="auto"/>
        <w:ind w:left="425" w:hanging="425"/>
        <w:rPr>
          <w:rFonts w:ascii="Arial" w:hAnsi="Arial" w:cs="Arial"/>
          <w:sz w:val="20"/>
        </w:rPr>
      </w:pPr>
      <w:r w:rsidRPr="002E6256">
        <w:rPr>
          <w:rFonts w:ascii="Arial" w:hAnsi="Arial" w:cs="Arial"/>
          <w:sz w:val="20"/>
        </w:rPr>
        <w:t>Understand the risk management concepts, approaches, methods, and techniques</w:t>
      </w:r>
    </w:p>
    <w:p w14:paraId="5403A4AC" w14:textId="77777777" w:rsidR="002E6256" w:rsidRPr="002E6256" w:rsidRDefault="002E6256" w:rsidP="002E6256">
      <w:pPr>
        <w:pStyle w:val="ListParagraph"/>
        <w:numPr>
          <w:ilvl w:val="0"/>
          <w:numId w:val="18"/>
        </w:numPr>
        <w:spacing w:after="0" w:line="276" w:lineRule="auto"/>
        <w:ind w:left="425" w:hanging="425"/>
        <w:rPr>
          <w:rFonts w:ascii="Arial" w:hAnsi="Arial" w:cs="Arial"/>
          <w:sz w:val="20"/>
        </w:rPr>
      </w:pPr>
      <w:r w:rsidRPr="002E6256">
        <w:rPr>
          <w:rFonts w:ascii="Arial" w:hAnsi="Arial" w:cs="Arial"/>
          <w:sz w:val="20"/>
        </w:rPr>
        <w:t>Learn how to interpret the ISO 31000 principles and framework in the context of an organization</w:t>
      </w:r>
    </w:p>
    <w:p w14:paraId="2AD14A81" w14:textId="77777777" w:rsidR="002E6256" w:rsidRPr="002E6256" w:rsidRDefault="002E6256" w:rsidP="002E6256">
      <w:pPr>
        <w:pStyle w:val="ListParagraph"/>
        <w:numPr>
          <w:ilvl w:val="0"/>
          <w:numId w:val="18"/>
        </w:numPr>
        <w:spacing w:after="0" w:line="276" w:lineRule="auto"/>
        <w:ind w:left="425" w:hanging="425"/>
        <w:rPr>
          <w:rFonts w:ascii="Arial" w:hAnsi="Arial" w:cs="Arial"/>
          <w:sz w:val="20"/>
        </w:rPr>
      </w:pPr>
      <w:r w:rsidRPr="002E6256">
        <w:rPr>
          <w:rFonts w:ascii="Arial" w:hAnsi="Arial" w:cs="Arial"/>
          <w:sz w:val="20"/>
        </w:rPr>
        <w:t>Learn how to apply the ISO 31000 risk management process in an organization</w:t>
      </w:r>
    </w:p>
    <w:p w14:paraId="3A23FF8B" w14:textId="77777777" w:rsidR="002E6256" w:rsidRPr="002E6256" w:rsidRDefault="002E6256" w:rsidP="002E6256">
      <w:pPr>
        <w:pStyle w:val="ListParagraph"/>
        <w:numPr>
          <w:ilvl w:val="0"/>
          <w:numId w:val="18"/>
        </w:numPr>
        <w:spacing w:after="0" w:line="276" w:lineRule="auto"/>
        <w:ind w:left="425" w:hanging="425"/>
        <w:rPr>
          <w:rFonts w:ascii="Arial" w:hAnsi="Arial" w:cs="Arial"/>
          <w:sz w:val="20"/>
        </w:rPr>
      </w:pPr>
      <w:r w:rsidRPr="002E6256">
        <w:rPr>
          <w:rFonts w:ascii="Arial" w:hAnsi="Arial" w:cs="Arial"/>
          <w:sz w:val="20"/>
        </w:rPr>
        <w:t>Learn how to establish a risk recording and reporting process and an effective risk communication plan</w:t>
      </w:r>
    </w:p>
    <w:p w14:paraId="120F58AE" w14:textId="77777777" w:rsidR="002E6256" w:rsidRPr="002E6256" w:rsidRDefault="002E6256" w:rsidP="002E6256">
      <w:pPr>
        <w:pStyle w:val="ListParagraph"/>
        <w:numPr>
          <w:ilvl w:val="0"/>
          <w:numId w:val="18"/>
        </w:numPr>
        <w:spacing w:after="0" w:line="276" w:lineRule="auto"/>
        <w:ind w:left="425" w:hanging="425"/>
        <w:rPr>
          <w:rFonts w:ascii="Arial" w:hAnsi="Arial" w:cs="Arial"/>
          <w:sz w:val="20"/>
        </w:rPr>
      </w:pPr>
      <w:r w:rsidRPr="002E6256">
        <w:rPr>
          <w:rFonts w:ascii="Arial" w:hAnsi="Arial" w:cs="Arial"/>
          <w:sz w:val="20"/>
        </w:rPr>
        <w:t>Develop the ability to effectively manage, monitor, and review risk in an organization based on best practices</w:t>
      </w:r>
    </w:p>
    <w:p w14:paraId="4103D981" w14:textId="77777777" w:rsidR="005E1E32" w:rsidRDefault="005E1E32" w:rsidP="005E1E32"/>
    <w:p w14:paraId="4BBBEF19" w14:textId="77777777" w:rsidR="005E1E32" w:rsidRDefault="005E1E32" w:rsidP="005E1E32">
      <w:r w:rsidRPr="0019262C">
        <w:rPr>
          <w:rFonts w:ascii="Arial" w:hAnsi="Arial" w:cs="Arial"/>
          <w:b/>
          <w:sz w:val="24"/>
          <w:szCs w:val="20"/>
        </w:rPr>
        <w:t xml:space="preserve">Examination                                                                               </w:t>
      </w:r>
      <w:r>
        <w:rPr>
          <w:rFonts w:ascii="Arial" w:hAnsi="Arial" w:cs="Arial"/>
          <w:b/>
          <w:sz w:val="24"/>
          <w:szCs w:val="20"/>
        </w:rPr>
        <w:t xml:space="preserve">        </w:t>
      </w:r>
      <w:r w:rsidRPr="0019262C">
        <w:rPr>
          <w:rFonts w:ascii="Arial" w:hAnsi="Arial" w:cs="Arial"/>
          <w:b/>
          <w:sz w:val="24"/>
          <w:szCs w:val="20"/>
        </w:rPr>
        <w:t>Duration:</w:t>
      </w:r>
      <w:r>
        <w:rPr>
          <w:rFonts w:ascii="Arial" w:hAnsi="Arial" w:cs="Arial"/>
          <w:b/>
          <w:sz w:val="24"/>
          <w:szCs w:val="20"/>
        </w:rPr>
        <w:t xml:space="preserve"> 3 hours</w:t>
      </w:r>
    </w:p>
    <w:p w14:paraId="4AA60EA2" w14:textId="77777777" w:rsidR="002E6256" w:rsidRPr="002E6256" w:rsidRDefault="002E6256" w:rsidP="002E6256">
      <w:pPr>
        <w:pStyle w:val="NormalWeb"/>
        <w:shd w:val="clear" w:color="auto" w:fill="FFFFFF"/>
        <w:spacing w:before="0" w:beforeAutospacing="0" w:after="0" w:afterAutospacing="0" w:line="276" w:lineRule="auto"/>
        <w:rPr>
          <w:rFonts w:ascii="Arial" w:eastAsiaTheme="minorHAnsi" w:hAnsi="Arial" w:cs="Arial"/>
          <w:sz w:val="20"/>
          <w:szCs w:val="22"/>
        </w:rPr>
      </w:pPr>
      <w:r w:rsidRPr="002E6256">
        <w:rPr>
          <w:rFonts w:ascii="Arial" w:eastAsiaTheme="minorHAnsi" w:hAnsi="Arial" w:cs="Arial"/>
          <w:sz w:val="20"/>
          <w:szCs w:val="22"/>
        </w:rPr>
        <w:t>The “PECB Certified ISO 31000 Lead Risk Manager” exam complies with the requirements of the PECB Examination and Certification Program (ECP). The exam covers the following competency domains:</w:t>
      </w:r>
    </w:p>
    <w:p w14:paraId="5F8C3BC9" w14:textId="77777777" w:rsidR="002E6256" w:rsidRPr="002E6256" w:rsidRDefault="002E6256" w:rsidP="002E6256">
      <w:pPr>
        <w:pStyle w:val="NormalWeb"/>
        <w:numPr>
          <w:ilvl w:val="0"/>
          <w:numId w:val="19"/>
        </w:numPr>
        <w:shd w:val="clear" w:color="auto" w:fill="FFFFFF"/>
        <w:spacing w:before="0" w:beforeAutospacing="0" w:after="0" w:afterAutospacing="0" w:line="276" w:lineRule="auto"/>
        <w:ind w:left="425" w:hanging="425"/>
        <w:rPr>
          <w:rFonts w:ascii="Arial" w:hAnsi="Arial" w:cs="Arial"/>
          <w:sz w:val="20"/>
        </w:rPr>
      </w:pPr>
      <w:r w:rsidRPr="002E6256">
        <w:rPr>
          <w:rFonts w:ascii="Arial" w:eastAsiaTheme="minorEastAsia" w:hAnsi="Arial" w:cs="Arial"/>
          <w:b/>
          <w:sz w:val="20"/>
        </w:rPr>
        <w:t>Domain 1:</w:t>
      </w:r>
      <w:r w:rsidRPr="002E6256">
        <w:rPr>
          <w:rFonts w:ascii="Arial" w:eastAsiaTheme="minorEastAsia" w:hAnsi="Arial" w:cs="Arial"/>
          <w:sz w:val="20"/>
        </w:rPr>
        <w:t xml:space="preserve"> Fundamental principles and concepts of risk management </w:t>
      </w:r>
    </w:p>
    <w:p w14:paraId="21DE6D2E" w14:textId="77777777" w:rsidR="002E6256" w:rsidRPr="002E6256" w:rsidRDefault="002E6256" w:rsidP="002E6256">
      <w:pPr>
        <w:pStyle w:val="NormalWeb"/>
        <w:numPr>
          <w:ilvl w:val="0"/>
          <w:numId w:val="19"/>
        </w:numPr>
        <w:shd w:val="clear" w:color="auto" w:fill="FFFFFF"/>
        <w:spacing w:before="0" w:beforeAutospacing="0" w:after="0" w:afterAutospacing="0" w:line="276" w:lineRule="auto"/>
        <w:ind w:left="425" w:hanging="425"/>
        <w:rPr>
          <w:rFonts w:ascii="Arial" w:hAnsi="Arial" w:cs="Arial"/>
          <w:sz w:val="20"/>
        </w:rPr>
      </w:pPr>
      <w:r w:rsidRPr="002E6256">
        <w:rPr>
          <w:rFonts w:ascii="Arial" w:eastAsiaTheme="minorEastAsia" w:hAnsi="Arial" w:cs="Arial"/>
          <w:b/>
          <w:sz w:val="20"/>
        </w:rPr>
        <w:t xml:space="preserve">Domain 2: </w:t>
      </w:r>
      <w:r w:rsidRPr="002E6256">
        <w:rPr>
          <w:rFonts w:ascii="Arial" w:eastAsiaTheme="minorEastAsia" w:hAnsi="Arial" w:cs="Arial"/>
          <w:sz w:val="20"/>
        </w:rPr>
        <w:t>Establishing the risk management framework</w:t>
      </w:r>
    </w:p>
    <w:p w14:paraId="6D0F4B69" w14:textId="77777777" w:rsidR="002E6256" w:rsidRPr="002E6256" w:rsidRDefault="002E6256" w:rsidP="002E6256">
      <w:pPr>
        <w:pStyle w:val="NormalWeb"/>
        <w:numPr>
          <w:ilvl w:val="0"/>
          <w:numId w:val="19"/>
        </w:numPr>
        <w:shd w:val="clear" w:color="auto" w:fill="FFFFFF"/>
        <w:spacing w:before="0" w:beforeAutospacing="0" w:after="0" w:afterAutospacing="0" w:line="276" w:lineRule="auto"/>
        <w:ind w:left="425" w:hanging="425"/>
        <w:rPr>
          <w:rFonts w:ascii="Arial" w:hAnsi="Arial" w:cs="Arial"/>
          <w:sz w:val="20"/>
        </w:rPr>
      </w:pPr>
      <w:r w:rsidRPr="002E6256">
        <w:rPr>
          <w:rFonts w:ascii="Arial" w:eastAsiaTheme="minorEastAsia" w:hAnsi="Arial" w:cs="Arial"/>
          <w:b/>
          <w:sz w:val="20"/>
        </w:rPr>
        <w:t xml:space="preserve">Domain 3: </w:t>
      </w:r>
      <w:r w:rsidRPr="002E6256">
        <w:rPr>
          <w:rFonts w:ascii="Arial" w:eastAsiaTheme="minorEastAsia" w:hAnsi="Arial" w:cs="Arial"/>
          <w:sz w:val="20"/>
        </w:rPr>
        <w:t>Initiating the risk management process and assessing risks</w:t>
      </w:r>
    </w:p>
    <w:p w14:paraId="7ECCE2D7" w14:textId="77777777" w:rsidR="002E6256" w:rsidRPr="002E6256" w:rsidRDefault="002E6256" w:rsidP="002E6256">
      <w:pPr>
        <w:pStyle w:val="NormalWeb"/>
        <w:numPr>
          <w:ilvl w:val="0"/>
          <w:numId w:val="19"/>
        </w:numPr>
        <w:shd w:val="clear" w:color="auto" w:fill="FFFFFF"/>
        <w:spacing w:before="0" w:beforeAutospacing="0" w:after="0" w:afterAutospacing="0" w:line="276" w:lineRule="auto"/>
        <w:ind w:left="425" w:hanging="425"/>
        <w:rPr>
          <w:rFonts w:ascii="Arial" w:hAnsi="Arial" w:cs="Arial"/>
          <w:sz w:val="20"/>
        </w:rPr>
      </w:pPr>
      <w:r w:rsidRPr="002E6256">
        <w:rPr>
          <w:rFonts w:ascii="Arial" w:eastAsiaTheme="minorEastAsia" w:hAnsi="Arial" w:cs="Arial"/>
          <w:b/>
          <w:sz w:val="20"/>
        </w:rPr>
        <w:t xml:space="preserve">Domain 4: </w:t>
      </w:r>
      <w:r w:rsidRPr="002E6256">
        <w:rPr>
          <w:rFonts w:ascii="Arial" w:eastAsiaTheme="minorEastAsia" w:hAnsi="Arial" w:cs="Arial"/>
          <w:sz w:val="20"/>
        </w:rPr>
        <w:t>Risk treatment</w:t>
      </w:r>
    </w:p>
    <w:p w14:paraId="1527614C" w14:textId="77777777" w:rsidR="002E6256" w:rsidRPr="002E6256" w:rsidRDefault="002E6256" w:rsidP="002E6256">
      <w:pPr>
        <w:pStyle w:val="NormalWeb"/>
        <w:numPr>
          <w:ilvl w:val="0"/>
          <w:numId w:val="19"/>
        </w:numPr>
        <w:shd w:val="clear" w:color="auto" w:fill="FFFFFF"/>
        <w:spacing w:before="0" w:beforeAutospacing="0" w:after="0" w:afterAutospacing="0" w:line="276" w:lineRule="auto"/>
        <w:ind w:left="425" w:hanging="425"/>
        <w:rPr>
          <w:rFonts w:ascii="Arial" w:hAnsi="Arial" w:cs="Arial"/>
          <w:sz w:val="20"/>
        </w:rPr>
      </w:pPr>
      <w:r w:rsidRPr="002E6256">
        <w:rPr>
          <w:rFonts w:ascii="Arial" w:eastAsiaTheme="minorEastAsia" w:hAnsi="Arial" w:cs="Arial"/>
          <w:b/>
          <w:sz w:val="20"/>
        </w:rPr>
        <w:t xml:space="preserve">Domain 5: </w:t>
      </w:r>
      <w:r w:rsidRPr="002E6256">
        <w:rPr>
          <w:rFonts w:ascii="Arial" w:eastAsiaTheme="minorEastAsia" w:hAnsi="Arial" w:cs="Arial"/>
          <w:sz w:val="20"/>
        </w:rPr>
        <w:t>Risk recording and reporting</w:t>
      </w:r>
    </w:p>
    <w:p w14:paraId="22CC5895" w14:textId="77777777" w:rsidR="002E6256" w:rsidRPr="002E6256" w:rsidRDefault="002E6256" w:rsidP="002E6256">
      <w:pPr>
        <w:pStyle w:val="NormalWeb"/>
        <w:numPr>
          <w:ilvl w:val="0"/>
          <w:numId w:val="19"/>
        </w:numPr>
        <w:shd w:val="clear" w:color="auto" w:fill="FFFFFF"/>
        <w:spacing w:before="0" w:beforeAutospacing="0" w:after="0" w:afterAutospacing="0" w:line="276" w:lineRule="auto"/>
        <w:ind w:left="425" w:hanging="425"/>
        <w:rPr>
          <w:rFonts w:ascii="Arial" w:hAnsi="Arial" w:cs="Arial"/>
          <w:sz w:val="20"/>
        </w:rPr>
      </w:pPr>
      <w:r w:rsidRPr="002E6256">
        <w:rPr>
          <w:rFonts w:ascii="Arial" w:eastAsiaTheme="minorEastAsia" w:hAnsi="Arial" w:cs="Arial"/>
          <w:b/>
          <w:sz w:val="20"/>
        </w:rPr>
        <w:t xml:space="preserve">Domain 6: </w:t>
      </w:r>
      <w:r w:rsidRPr="002E6256">
        <w:rPr>
          <w:rFonts w:ascii="Arial" w:eastAsiaTheme="minorEastAsia" w:hAnsi="Arial" w:cs="Arial"/>
          <w:sz w:val="20"/>
        </w:rPr>
        <w:t>Risk monitoring and review</w:t>
      </w:r>
    </w:p>
    <w:p w14:paraId="146F19E8" w14:textId="77777777" w:rsidR="002E6256" w:rsidRPr="002E6256" w:rsidRDefault="002E6256" w:rsidP="002E6256">
      <w:pPr>
        <w:pStyle w:val="NormalWeb"/>
        <w:numPr>
          <w:ilvl w:val="0"/>
          <w:numId w:val="19"/>
        </w:numPr>
        <w:shd w:val="clear" w:color="auto" w:fill="FFFFFF"/>
        <w:spacing w:before="0" w:beforeAutospacing="0" w:after="0" w:afterAutospacing="0" w:line="276" w:lineRule="auto"/>
        <w:ind w:left="425" w:hanging="425"/>
        <w:rPr>
          <w:rFonts w:ascii="Arial" w:hAnsi="Arial" w:cs="Arial"/>
          <w:sz w:val="20"/>
        </w:rPr>
      </w:pPr>
      <w:r w:rsidRPr="002E6256">
        <w:rPr>
          <w:rFonts w:ascii="Arial" w:eastAsiaTheme="minorEastAsia" w:hAnsi="Arial" w:cs="Arial"/>
          <w:b/>
          <w:sz w:val="20"/>
        </w:rPr>
        <w:t xml:space="preserve">Domain 7: </w:t>
      </w:r>
      <w:r w:rsidRPr="002E6256">
        <w:rPr>
          <w:rFonts w:ascii="Arial" w:eastAsiaTheme="minorEastAsia" w:hAnsi="Arial" w:cs="Arial"/>
          <w:sz w:val="20"/>
        </w:rPr>
        <w:t>Risk communication and consultation</w:t>
      </w:r>
    </w:p>
    <w:p w14:paraId="0541A197" w14:textId="77777777" w:rsidR="002E6256" w:rsidRPr="002E6256" w:rsidRDefault="002E6256" w:rsidP="002E6256">
      <w:pPr>
        <w:spacing w:after="0" w:line="276" w:lineRule="auto"/>
        <w:rPr>
          <w:rFonts w:ascii="Arial" w:eastAsia="Times New Roman" w:hAnsi="Arial" w:cs="Arial"/>
          <w:sz w:val="20"/>
          <w:szCs w:val="24"/>
        </w:rPr>
      </w:pPr>
    </w:p>
    <w:p w14:paraId="41E0DC32" w14:textId="77777777" w:rsidR="002E6256" w:rsidRPr="002E6256" w:rsidRDefault="002E6256" w:rsidP="002E6256">
      <w:pPr>
        <w:spacing w:after="0" w:line="276" w:lineRule="auto"/>
        <w:rPr>
          <w:rFonts w:ascii="Arial" w:eastAsia="Times New Roman" w:hAnsi="Arial" w:cs="Arial"/>
          <w:sz w:val="20"/>
          <w:szCs w:val="24"/>
        </w:rPr>
      </w:pPr>
      <w:r w:rsidRPr="002E6256">
        <w:rPr>
          <w:rFonts w:ascii="Arial" w:eastAsia="Times New Roman" w:hAnsi="Arial" w:cs="Arial"/>
          <w:sz w:val="20"/>
          <w:szCs w:val="24"/>
        </w:rPr>
        <w:t xml:space="preserve">For more information about exam details, please visit </w:t>
      </w:r>
      <w:hyperlink r:id="rId5" w:history="1">
        <w:r w:rsidRPr="002E6256">
          <w:rPr>
            <w:rStyle w:val="Hyperlink"/>
            <w:rFonts w:ascii="Arial" w:hAnsi="Arial" w:cs="Arial"/>
            <w:color w:val="44546A" w:themeColor="text2"/>
            <w:sz w:val="20"/>
            <w:szCs w:val="24"/>
            <w:shd w:val="clear" w:color="auto" w:fill="FFFFFF"/>
          </w:rPr>
          <w:t>Examination Rules and Policies</w:t>
        </w:r>
      </w:hyperlink>
      <w:r w:rsidRPr="002E6256">
        <w:rPr>
          <w:rFonts w:ascii="Arial" w:hAnsi="Arial" w:cs="Arial"/>
          <w:color w:val="44546A" w:themeColor="text2"/>
          <w:sz w:val="20"/>
          <w:szCs w:val="24"/>
          <w:shd w:val="clear" w:color="auto" w:fill="FFFFFF"/>
        </w:rPr>
        <w:t>.</w:t>
      </w:r>
    </w:p>
    <w:p w14:paraId="6CD79944" w14:textId="77777777" w:rsidR="005E1E32" w:rsidRPr="0019262C" w:rsidRDefault="005E1E32" w:rsidP="005E1E32">
      <w:pPr>
        <w:rPr>
          <w:rFonts w:ascii="Arial" w:hAnsi="Arial" w:cs="Arial"/>
          <w:b/>
          <w:sz w:val="24"/>
          <w:szCs w:val="20"/>
        </w:rPr>
      </w:pPr>
      <w:r w:rsidRPr="0019262C">
        <w:rPr>
          <w:rFonts w:ascii="Arial" w:hAnsi="Arial" w:cs="Arial"/>
          <w:b/>
          <w:sz w:val="24"/>
          <w:szCs w:val="20"/>
        </w:rPr>
        <w:t>Certification</w:t>
      </w:r>
    </w:p>
    <w:p w14:paraId="4182BFFB" w14:textId="77777777" w:rsidR="002E6256" w:rsidRPr="002E6256" w:rsidRDefault="002E6256" w:rsidP="002E6256">
      <w:pPr>
        <w:shd w:val="clear" w:color="auto" w:fill="FFFFFF"/>
        <w:spacing w:after="0" w:line="276" w:lineRule="auto"/>
        <w:rPr>
          <w:rFonts w:ascii="Arial" w:eastAsia="Times New Roman" w:hAnsi="Arial" w:cs="Arial"/>
          <w:color w:val="44546A" w:themeColor="text2"/>
          <w:sz w:val="20"/>
          <w:szCs w:val="20"/>
        </w:rPr>
      </w:pPr>
      <w:r w:rsidRPr="002E6256">
        <w:rPr>
          <w:rFonts w:ascii="Arial" w:eastAsia="Times New Roman" w:hAnsi="Arial" w:cs="Arial"/>
          <w:sz w:val="20"/>
          <w:szCs w:val="20"/>
        </w:rPr>
        <w:t>After successfully passing the exam, you can apply for the respective credential. You will receive the certificate once you comply with all the requirements of this certification. Certification fees are included in the exam price. For more information about the certification, please refer to the </w:t>
      </w:r>
      <w:hyperlink r:id="rId6" w:history="1">
        <w:r w:rsidRPr="002E6256">
          <w:rPr>
            <w:rStyle w:val="Hyperlink"/>
            <w:rFonts w:ascii="Arial" w:eastAsia="Times New Roman" w:hAnsi="Arial" w:cs="Arial"/>
            <w:color w:val="44546A" w:themeColor="text2"/>
            <w:sz w:val="20"/>
            <w:szCs w:val="20"/>
          </w:rPr>
          <w:t>Certification Rules and Policies</w:t>
        </w:r>
      </w:hyperlink>
      <w:r w:rsidRPr="002E6256">
        <w:rPr>
          <w:rFonts w:ascii="Arial" w:eastAsia="Times New Roman" w:hAnsi="Arial" w:cs="Arial"/>
          <w:color w:val="44546A" w:themeColor="text2"/>
          <w:sz w:val="20"/>
          <w:szCs w:val="20"/>
        </w:rPr>
        <w:t>.</w:t>
      </w:r>
    </w:p>
    <w:p w14:paraId="6B365F2B" w14:textId="7D34ACE1" w:rsidR="002E6256" w:rsidRPr="002E6256" w:rsidRDefault="002E6256" w:rsidP="002E6256">
      <w:pPr>
        <w:shd w:val="clear" w:color="auto" w:fill="FFFFFF"/>
        <w:spacing w:after="0" w:line="276" w:lineRule="auto"/>
        <w:rPr>
          <w:rFonts w:ascii="Arial" w:eastAsia="Times New Roman" w:hAnsi="Arial" w:cs="Arial"/>
          <w:b/>
          <w:bCs/>
          <w:sz w:val="20"/>
          <w:szCs w:val="20"/>
        </w:rPr>
      </w:pPr>
      <w:r w:rsidRPr="002E6256">
        <w:rPr>
          <w:rFonts w:ascii="Arial" w:eastAsia="Times New Roman" w:hAnsi="Arial" w:cs="Arial"/>
          <w:sz w:val="20"/>
          <w:szCs w:val="20"/>
        </w:rPr>
        <w:t> </w:t>
      </w:r>
    </w:p>
    <w:tbl>
      <w:tblPr>
        <w:tblStyle w:val="TableGrid"/>
        <w:tblW w:w="0" w:type="auto"/>
        <w:jc w:val="center"/>
        <w:tblLook w:val="04A0" w:firstRow="1" w:lastRow="0" w:firstColumn="1" w:lastColumn="0" w:noHBand="0" w:noVBand="1"/>
      </w:tblPr>
      <w:tblGrid>
        <w:gridCol w:w="1870"/>
        <w:gridCol w:w="1870"/>
        <w:gridCol w:w="1870"/>
        <w:gridCol w:w="1870"/>
        <w:gridCol w:w="1870"/>
      </w:tblGrid>
      <w:tr w:rsidR="002E6256" w:rsidRPr="002E6256" w14:paraId="55A6FFC8" w14:textId="77777777" w:rsidTr="0027120B">
        <w:trPr>
          <w:jc w:val="center"/>
        </w:trPr>
        <w:tc>
          <w:tcPr>
            <w:tcW w:w="1870" w:type="dxa"/>
            <w:vAlign w:val="center"/>
          </w:tcPr>
          <w:p w14:paraId="1FEDDE59" w14:textId="77777777" w:rsidR="002E6256" w:rsidRPr="002E6256" w:rsidRDefault="002E6256" w:rsidP="0027120B">
            <w:pPr>
              <w:pStyle w:val="NormalWeb"/>
              <w:spacing w:before="0" w:beforeAutospacing="0" w:after="0" w:afterAutospacing="0" w:line="276" w:lineRule="auto"/>
              <w:rPr>
                <w:rFonts w:ascii="Arial" w:hAnsi="Arial" w:cs="Arial"/>
                <w:b/>
                <w:sz w:val="20"/>
                <w:szCs w:val="20"/>
              </w:rPr>
            </w:pPr>
            <w:r w:rsidRPr="002E6256">
              <w:rPr>
                <w:rFonts w:ascii="Arial" w:hAnsi="Arial" w:cs="Arial"/>
                <w:b/>
                <w:sz w:val="20"/>
                <w:szCs w:val="20"/>
              </w:rPr>
              <w:t>Credential</w:t>
            </w:r>
          </w:p>
        </w:tc>
        <w:tc>
          <w:tcPr>
            <w:tcW w:w="1870" w:type="dxa"/>
            <w:vAlign w:val="center"/>
          </w:tcPr>
          <w:p w14:paraId="0377BB33" w14:textId="77777777" w:rsidR="002E6256" w:rsidRPr="002E6256" w:rsidRDefault="002E6256" w:rsidP="0027120B">
            <w:pPr>
              <w:pStyle w:val="NormalWeb"/>
              <w:spacing w:before="0" w:beforeAutospacing="0" w:after="0" w:afterAutospacing="0" w:line="276" w:lineRule="auto"/>
              <w:rPr>
                <w:rFonts w:ascii="Arial" w:hAnsi="Arial" w:cs="Arial"/>
                <w:b/>
                <w:sz w:val="20"/>
                <w:szCs w:val="20"/>
              </w:rPr>
            </w:pPr>
            <w:r w:rsidRPr="002E6256">
              <w:rPr>
                <w:rFonts w:ascii="Arial" w:hAnsi="Arial" w:cs="Arial"/>
                <w:b/>
                <w:sz w:val="20"/>
                <w:szCs w:val="20"/>
              </w:rPr>
              <w:t>Exam</w:t>
            </w:r>
          </w:p>
        </w:tc>
        <w:tc>
          <w:tcPr>
            <w:tcW w:w="1870" w:type="dxa"/>
            <w:vAlign w:val="center"/>
          </w:tcPr>
          <w:p w14:paraId="23555637" w14:textId="77777777" w:rsidR="002E6256" w:rsidRPr="002E6256" w:rsidRDefault="002E6256" w:rsidP="0027120B">
            <w:pPr>
              <w:pStyle w:val="NormalWeb"/>
              <w:spacing w:before="0" w:beforeAutospacing="0" w:after="0" w:afterAutospacing="0" w:line="276" w:lineRule="auto"/>
              <w:rPr>
                <w:rFonts w:ascii="Arial" w:hAnsi="Arial" w:cs="Arial"/>
                <w:b/>
                <w:sz w:val="20"/>
                <w:szCs w:val="20"/>
              </w:rPr>
            </w:pPr>
            <w:r w:rsidRPr="002E6256">
              <w:rPr>
                <w:rFonts w:ascii="Arial" w:hAnsi="Arial" w:cs="Arial"/>
                <w:b/>
                <w:sz w:val="20"/>
                <w:szCs w:val="20"/>
              </w:rPr>
              <w:t>Professional experience</w:t>
            </w:r>
          </w:p>
        </w:tc>
        <w:tc>
          <w:tcPr>
            <w:tcW w:w="1870" w:type="dxa"/>
            <w:vAlign w:val="center"/>
          </w:tcPr>
          <w:p w14:paraId="1BD948C9" w14:textId="77777777" w:rsidR="002E6256" w:rsidRPr="002E6256" w:rsidRDefault="002E6256" w:rsidP="0027120B">
            <w:pPr>
              <w:pStyle w:val="NormalWeb"/>
              <w:spacing w:before="0" w:beforeAutospacing="0" w:after="0" w:afterAutospacing="0" w:line="276" w:lineRule="auto"/>
              <w:rPr>
                <w:rFonts w:ascii="Arial" w:hAnsi="Arial" w:cs="Arial"/>
                <w:b/>
                <w:sz w:val="20"/>
                <w:szCs w:val="20"/>
              </w:rPr>
            </w:pPr>
            <w:r w:rsidRPr="002E6256">
              <w:rPr>
                <w:rFonts w:ascii="Arial" w:hAnsi="Arial" w:cs="Arial"/>
                <w:b/>
                <w:sz w:val="20"/>
                <w:szCs w:val="20"/>
              </w:rPr>
              <w:t>Risk management experience</w:t>
            </w:r>
          </w:p>
        </w:tc>
        <w:tc>
          <w:tcPr>
            <w:tcW w:w="1870" w:type="dxa"/>
            <w:vAlign w:val="center"/>
          </w:tcPr>
          <w:p w14:paraId="79CA0176" w14:textId="77777777" w:rsidR="002E6256" w:rsidRPr="002E6256" w:rsidRDefault="002E6256" w:rsidP="0027120B">
            <w:pPr>
              <w:pStyle w:val="NormalWeb"/>
              <w:spacing w:before="0" w:beforeAutospacing="0" w:after="0" w:afterAutospacing="0" w:line="276" w:lineRule="auto"/>
              <w:rPr>
                <w:rFonts w:ascii="Arial" w:hAnsi="Arial" w:cs="Arial"/>
                <w:b/>
                <w:sz w:val="20"/>
                <w:szCs w:val="20"/>
              </w:rPr>
            </w:pPr>
            <w:r w:rsidRPr="002E6256">
              <w:rPr>
                <w:rFonts w:ascii="Arial" w:hAnsi="Arial" w:cs="Arial"/>
                <w:b/>
                <w:sz w:val="20"/>
                <w:szCs w:val="20"/>
              </w:rPr>
              <w:t>Other requirements</w:t>
            </w:r>
          </w:p>
        </w:tc>
      </w:tr>
      <w:tr w:rsidR="002E6256" w:rsidRPr="002E6256" w14:paraId="0DD7FC04" w14:textId="77777777" w:rsidTr="0027120B">
        <w:trPr>
          <w:trHeight w:val="961"/>
          <w:jc w:val="center"/>
        </w:trPr>
        <w:tc>
          <w:tcPr>
            <w:tcW w:w="1870" w:type="dxa"/>
            <w:vAlign w:val="center"/>
          </w:tcPr>
          <w:p w14:paraId="02AF7580" w14:textId="77777777" w:rsidR="002E6256" w:rsidRPr="002E6256" w:rsidRDefault="002E6256" w:rsidP="0027120B">
            <w:pPr>
              <w:pStyle w:val="NormalWeb"/>
              <w:spacing w:before="0" w:beforeAutospacing="0" w:after="0" w:afterAutospacing="0" w:line="276" w:lineRule="auto"/>
              <w:rPr>
                <w:rFonts w:ascii="Arial" w:hAnsi="Arial" w:cs="Arial"/>
                <w:sz w:val="20"/>
                <w:szCs w:val="20"/>
              </w:rPr>
            </w:pPr>
            <w:r w:rsidRPr="002E6256">
              <w:rPr>
                <w:rFonts w:ascii="Arial" w:hAnsi="Arial" w:cs="Arial"/>
                <w:sz w:val="20"/>
                <w:szCs w:val="20"/>
              </w:rPr>
              <w:t>PECB Certified ISO 31000 Lead Risk Manager</w:t>
            </w:r>
          </w:p>
        </w:tc>
        <w:tc>
          <w:tcPr>
            <w:tcW w:w="1870" w:type="dxa"/>
            <w:vAlign w:val="center"/>
          </w:tcPr>
          <w:p w14:paraId="203B5AD0" w14:textId="77777777" w:rsidR="002E6256" w:rsidRPr="002E6256" w:rsidRDefault="002E6256" w:rsidP="0027120B">
            <w:pPr>
              <w:spacing w:line="276" w:lineRule="auto"/>
              <w:rPr>
                <w:rFonts w:ascii="Arial" w:hAnsi="Arial" w:cs="Arial"/>
                <w:sz w:val="20"/>
                <w:szCs w:val="20"/>
              </w:rPr>
            </w:pPr>
            <w:r w:rsidRPr="002E6256">
              <w:rPr>
                <w:rFonts w:ascii="Arial" w:hAnsi="Arial" w:cs="Arial"/>
                <w:sz w:val="20"/>
                <w:szCs w:val="20"/>
              </w:rPr>
              <w:t>PECB Certified ISO 31000 Lead Risk Manager Exam or equivalent</w:t>
            </w:r>
          </w:p>
        </w:tc>
        <w:tc>
          <w:tcPr>
            <w:tcW w:w="1870" w:type="dxa"/>
            <w:vAlign w:val="center"/>
          </w:tcPr>
          <w:p w14:paraId="20179098" w14:textId="77777777" w:rsidR="002E6256" w:rsidRPr="002E6256" w:rsidRDefault="002E6256" w:rsidP="0027120B">
            <w:pPr>
              <w:spacing w:line="276" w:lineRule="auto"/>
              <w:rPr>
                <w:rFonts w:ascii="Arial" w:hAnsi="Arial" w:cs="Arial"/>
                <w:sz w:val="20"/>
                <w:szCs w:val="20"/>
              </w:rPr>
            </w:pPr>
            <w:r w:rsidRPr="002E6256">
              <w:rPr>
                <w:rFonts w:ascii="Arial" w:hAnsi="Arial" w:cs="Arial"/>
                <w:sz w:val="20"/>
                <w:szCs w:val="20"/>
              </w:rPr>
              <w:t>Five years, two in risk management</w:t>
            </w:r>
          </w:p>
        </w:tc>
        <w:tc>
          <w:tcPr>
            <w:tcW w:w="1870" w:type="dxa"/>
            <w:vAlign w:val="center"/>
          </w:tcPr>
          <w:p w14:paraId="4312D615" w14:textId="77777777" w:rsidR="002E6256" w:rsidRPr="002E6256" w:rsidRDefault="002E6256" w:rsidP="0027120B">
            <w:pPr>
              <w:spacing w:line="276" w:lineRule="auto"/>
              <w:rPr>
                <w:rFonts w:ascii="Arial" w:hAnsi="Arial" w:cs="Arial"/>
                <w:sz w:val="20"/>
                <w:szCs w:val="20"/>
              </w:rPr>
            </w:pPr>
            <w:r w:rsidRPr="002E6256">
              <w:rPr>
                <w:rFonts w:ascii="Arial" w:hAnsi="Arial" w:cs="Arial"/>
                <w:sz w:val="20"/>
                <w:szCs w:val="20"/>
              </w:rPr>
              <w:t>300 hours</w:t>
            </w:r>
          </w:p>
        </w:tc>
        <w:tc>
          <w:tcPr>
            <w:tcW w:w="1870" w:type="dxa"/>
            <w:vAlign w:val="center"/>
          </w:tcPr>
          <w:p w14:paraId="44ABCCAE" w14:textId="77777777" w:rsidR="002E6256" w:rsidRPr="002E6256" w:rsidRDefault="002E6256" w:rsidP="0027120B">
            <w:pPr>
              <w:spacing w:line="276" w:lineRule="auto"/>
              <w:rPr>
                <w:rFonts w:ascii="Arial" w:hAnsi="Arial" w:cs="Arial"/>
                <w:sz w:val="20"/>
                <w:szCs w:val="20"/>
              </w:rPr>
            </w:pPr>
            <w:r w:rsidRPr="002E6256">
              <w:rPr>
                <w:rFonts w:ascii="Arial" w:hAnsi="Arial" w:cs="Arial"/>
                <w:sz w:val="20"/>
                <w:szCs w:val="20"/>
              </w:rPr>
              <w:t>Signing the PECB Code of Ethics</w:t>
            </w:r>
          </w:p>
        </w:tc>
      </w:tr>
      <w:tr w:rsidR="002E6256" w:rsidRPr="002E6256" w14:paraId="74ECDFA3" w14:textId="77777777" w:rsidTr="0027120B">
        <w:trPr>
          <w:trHeight w:val="1313"/>
          <w:jc w:val="center"/>
        </w:trPr>
        <w:tc>
          <w:tcPr>
            <w:tcW w:w="1870" w:type="dxa"/>
            <w:vAlign w:val="center"/>
          </w:tcPr>
          <w:p w14:paraId="31EBDFE6" w14:textId="77777777" w:rsidR="002E6256" w:rsidRPr="002E6256" w:rsidRDefault="002E6256" w:rsidP="0027120B">
            <w:pPr>
              <w:pStyle w:val="NormalWeb"/>
              <w:spacing w:before="0" w:beforeAutospacing="0" w:after="0" w:afterAutospacing="0" w:line="276" w:lineRule="auto"/>
              <w:rPr>
                <w:rFonts w:ascii="Arial" w:hAnsi="Arial" w:cs="Arial"/>
                <w:sz w:val="20"/>
                <w:szCs w:val="20"/>
              </w:rPr>
            </w:pPr>
            <w:r w:rsidRPr="002E6256">
              <w:rPr>
                <w:rFonts w:ascii="Arial" w:hAnsi="Arial" w:cs="Arial"/>
                <w:sz w:val="20"/>
                <w:szCs w:val="20"/>
              </w:rPr>
              <w:t>PECB Certified ISO 31000 Senior Lead Risk Manager</w:t>
            </w:r>
          </w:p>
        </w:tc>
        <w:tc>
          <w:tcPr>
            <w:tcW w:w="1870" w:type="dxa"/>
            <w:vAlign w:val="center"/>
          </w:tcPr>
          <w:p w14:paraId="40F9481B" w14:textId="77777777" w:rsidR="002E6256" w:rsidRPr="002E6256" w:rsidRDefault="002E6256" w:rsidP="0027120B">
            <w:pPr>
              <w:spacing w:line="276" w:lineRule="auto"/>
              <w:rPr>
                <w:rFonts w:ascii="Arial" w:hAnsi="Arial" w:cs="Arial"/>
                <w:sz w:val="20"/>
                <w:szCs w:val="20"/>
              </w:rPr>
            </w:pPr>
            <w:r w:rsidRPr="002E6256">
              <w:rPr>
                <w:rFonts w:ascii="Arial" w:hAnsi="Arial" w:cs="Arial"/>
                <w:sz w:val="20"/>
                <w:szCs w:val="20"/>
              </w:rPr>
              <w:t>PECB Certified ISO 31000 Lead Risk Manager Exam or equivalent</w:t>
            </w:r>
          </w:p>
        </w:tc>
        <w:tc>
          <w:tcPr>
            <w:tcW w:w="1870" w:type="dxa"/>
            <w:vAlign w:val="center"/>
          </w:tcPr>
          <w:p w14:paraId="36500D93" w14:textId="77777777" w:rsidR="002E6256" w:rsidRPr="002E6256" w:rsidRDefault="002E6256" w:rsidP="0027120B">
            <w:pPr>
              <w:spacing w:line="276" w:lineRule="auto"/>
              <w:rPr>
                <w:rFonts w:ascii="Arial" w:hAnsi="Arial" w:cs="Arial"/>
                <w:sz w:val="20"/>
                <w:szCs w:val="20"/>
              </w:rPr>
            </w:pPr>
            <w:r w:rsidRPr="002E6256">
              <w:rPr>
                <w:rFonts w:ascii="Arial" w:hAnsi="Arial" w:cs="Arial"/>
                <w:sz w:val="20"/>
                <w:szCs w:val="20"/>
              </w:rPr>
              <w:t>Ten years, seven in risk management</w:t>
            </w:r>
          </w:p>
        </w:tc>
        <w:tc>
          <w:tcPr>
            <w:tcW w:w="1870" w:type="dxa"/>
            <w:vAlign w:val="center"/>
          </w:tcPr>
          <w:p w14:paraId="38258B1B" w14:textId="77777777" w:rsidR="002E6256" w:rsidRPr="002E6256" w:rsidRDefault="002E6256" w:rsidP="0027120B">
            <w:pPr>
              <w:spacing w:line="276" w:lineRule="auto"/>
              <w:rPr>
                <w:rFonts w:ascii="Arial" w:hAnsi="Arial" w:cs="Arial"/>
                <w:sz w:val="20"/>
                <w:szCs w:val="20"/>
              </w:rPr>
            </w:pPr>
            <w:r w:rsidRPr="002E6256">
              <w:rPr>
                <w:rFonts w:ascii="Arial" w:hAnsi="Arial" w:cs="Arial"/>
                <w:sz w:val="20"/>
                <w:szCs w:val="20"/>
              </w:rPr>
              <w:t>1000 hours</w:t>
            </w:r>
          </w:p>
        </w:tc>
        <w:tc>
          <w:tcPr>
            <w:tcW w:w="1870" w:type="dxa"/>
            <w:vAlign w:val="center"/>
          </w:tcPr>
          <w:p w14:paraId="13566852" w14:textId="77777777" w:rsidR="002E6256" w:rsidRPr="002E6256" w:rsidRDefault="002E6256" w:rsidP="0027120B">
            <w:pPr>
              <w:spacing w:line="276" w:lineRule="auto"/>
              <w:rPr>
                <w:rFonts w:ascii="Arial" w:hAnsi="Arial" w:cs="Arial"/>
                <w:sz w:val="20"/>
                <w:szCs w:val="20"/>
              </w:rPr>
            </w:pPr>
            <w:r w:rsidRPr="002E6256">
              <w:rPr>
                <w:rFonts w:ascii="Arial" w:hAnsi="Arial" w:cs="Arial"/>
                <w:sz w:val="20"/>
                <w:szCs w:val="20"/>
              </w:rPr>
              <w:t>Signing the PECB Code of Ethics</w:t>
            </w:r>
          </w:p>
        </w:tc>
      </w:tr>
    </w:tbl>
    <w:p w14:paraId="2C096641" w14:textId="77777777" w:rsidR="005E1E32" w:rsidRDefault="005E1E32" w:rsidP="005E1E32">
      <w:pPr>
        <w:rPr>
          <w:rFonts w:ascii="Arial" w:hAnsi="Arial" w:cs="Arial"/>
          <w:b/>
          <w:sz w:val="24"/>
          <w:szCs w:val="20"/>
        </w:rPr>
      </w:pPr>
      <w:r w:rsidRPr="0019262C">
        <w:rPr>
          <w:rFonts w:ascii="Arial" w:hAnsi="Arial" w:cs="Arial"/>
          <w:b/>
          <w:sz w:val="24"/>
          <w:szCs w:val="20"/>
        </w:rPr>
        <w:lastRenderedPageBreak/>
        <w:t>General information</w:t>
      </w:r>
    </w:p>
    <w:p w14:paraId="40319FD5" w14:textId="77777777" w:rsidR="002E6256" w:rsidRPr="002E6256" w:rsidRDefault="002E6256" w:rsidP="002E6256">
      <w:pPr>
        <w:pStyle w:val="NormalWeb"/>
        <w:numPr>
          <w:ilvl w:val="0"/>
          <w:numId w:val="20"/>
        </w:numPr>
        <w:shd w:val="clear" w:color="auto" w:fill="FFFFFF"/>
        <w:spacing w:before="0" w:beforeAutospacing="0" w:after="0" w:afterAutospacing="0" w:line="276" w:lineRule="auto"/>
        <w:ind w:left="425" w:hanging="425"/>
        <w:rPr>
          <w:rFonts w:ascii="Arial" w:eastAsiaTheme="minorHAnsi" w:hAnsi="Arial" w:cs="Arial"/>
          <w:sz w:val="20"/>
          <w:szCs w:val="22"/>
        </w:rPr>
      </w:pPr>
      <w:r w:rsidRPr="002E6256">
        <w:rPr>
          <w:rFonts w:ascii="Arial" w:eastAsiaTheme="minorHAnsi" w:hAnsi="Arial" w:cs="Arial"/>
          <w:sz w:val="20"/>
          <w:szCs w:val="22"/>
        </w:rPr>
        <w:t>Training course materials containing over 400 pages and practical examples will be distributed to participants.</w:t>
      </w:r>
    </w:p>
    <w:p w14:paraId="4ACD7EED" w14:textId="77777777" w:rsidR="002E6256" w:rsidRPr="002E6256" w:rsidRDefault="002E6256" w:rsidP="002E6256">
      <w:pPr>
        <w:pStyle w:val="NormalWeb"/>
        <w:numPr>
          <w:ilvl w:val="0"/>
          <w:numId w:val="20"/>
        </w:numPr>
        <w:shd w:val="clear" w:color="auto" w:fill="FFFFFF"/>
        <w:spacing w:before="0" w:beforeAutospacing="0" w:after="0" w:afterAutospacing="0" w:line="276" w:lineRule="auto"/>
        <w:ind w:left="425" w:hanging="425"/>
        <w:rPr>
          <w:rFonts w:ascii="Arial" w:eastAsiaTheme="minorHAnsi" w:hAnsi="Arial" w:cs="Arial"/>
          <w:sz w:val="20"/>
          <w:szCs w:val="22"/>
        </w:rPr>
      </w:pPr>
      <w:r w:rsidRPr="002E6256">
        <w:rPr>
          <w:rFonts w:ascii="Arial" w:eastAsiaTheme="minorHAnsi" w:hAnsi="Arial" w:cs="Arial"/>
          <w:sz w:val="20"/>
          <w:szCs w:val="22"/>
        </w:rPr>
        <w:t>An attendance record of 31 CPD (Continuing Professional Development) credits will be issued.</w:t>
      </w:r>
    </w:p>
    <w:p w14:paraId="488B2E0D" w14:textId="77777777" w:rsidR="002E6256" w:rsidRPr="002E6256" w:rsidRDefault="002E6256" w:rsidP="002E6256">
      <w:pPr>
        <w:spacing w:after="0" w:line="276" w:lineRule="auto"/>
        <w:rPr>
          <w:rFonts w:ascii="Arial" w:hAnsi="Arial" w:cs="Arial"/>
          <w:sz w:val="20"/>
          <w:szCs w:val="24"/>
          <w:shd w:val="clear" w:color="auto" w:fill="FFFFFF"/>
        </w:rPr>
      </w:pPr>
    </w:p>
    <w:p w14:paraId="1E728E67" w14:textId="77777777" w:rsidR="002E6256" w:rsidRPr="002E6256" w:rsidRDefault="002E6256" w:rsidP="002E6256">
      <w:pPr>
        <w:spacing w:after="0" w:line="276" w:lineRule="auto"/>
        <w:rPr>
          <w:rFonts w:ascii="Arial" w:hAnsi="Arial" w:cs="Arial"/>
          <w:sz w:val="20"/>
          <w:szCs w:val="24"/>
        </w:rPr>
      </w:pPr>
      <w:r w:rsidRPr="002E6256">
        <w:rPr>
          <w:rFonts w:ascii="Arial" w:hAnsi="Arial" w:cs="Arial"/>
          <w:sz w:val="20"/>
          <w:szCs w:val="24"/>
          <w:shd w:val="clear" w:color="auto" w:fill="FFFFFF"/>
        </w:rPr>
        <w:t>For additional information, please contact us at </w:t>
      </w:r>
      <w:hyperlink r:id="rId7" w:history="1">
        <w:r w:rsidRPr="002E6256">
          <w:rPr>
            <w:rStyle w:val="Hyperlink"/>
            <w:rFonts w:ascii="Arial" w:hAnsi="Arial" w:cs="Arial"/>
            <w:color w:val="44546A" w:themeColor="text2"/>
            <w:sz w:val="20"/>
            <w:szCs w:val="24"/>
            <w:shd w:val="clear" w:color="auto" w:fill="FFFFFF"/>
          </w:rPr>
          <w:t>marketing@pecb.com </w:t>
        </w:r>
      </w:hyperlink>
      <w:r w:rsidRPr="002E6256">
        <w:rPr>
          <w:rFonts w:ascii="Arial" w:hAnsi="Arial" w:cs="Arial"/>
          <w:sz w:val="20"/>
          <w:szCs w:val="24"/>
          <w:shd w:val="clear" w:color="auto" w:fill="FFFFFF"/>
        </w:rPr>
        <w:t>or visit </w:t>
      </w:r>
      <w:hyperlink r:id="rId8" w:history="1">
        <w:r w:rsidRPr="002E6256">
          <w:rPr>
            <w:rStyle w:val="Hyperlink"/>
            <w:rFonts w:ascii="Arial" w:hAnsi="Arial" w:cs="Arial"/>
            <w:color w:val="44546A" w:themeColor="text2"/>
            <w:sz w:val="20"/>
            <w:szCs w:val="24"/>
            <w:shd w:val="clear" w:color="auto" w:fill="FFFFFF"/>
          </w:rPr>
          <w:t>www.pecb.com</w:t>
        </w:r>
      </w:hyperlink>
    </w:p>
    <w:p w14:paraId="22D5D577" w14:textId="77777777" w:rsidR="001F1E47" w:rsidRPr="005E1E32" w:rsidRDefault="002E6256" w:rsidP="005E1E32">
      <w:bookmarkStart w:id="0" w:name="_GoBack"/>
      <w:bookmarkEnd w:id="0"/>
    </w:p>
    <w:sectPr w:rsidR="001F1E47" w:rsidRPr="005E1E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551E6"/>
    <w:multiLevelType w:val="hybridMultilevel"/>
    <w:tmpl w:val="3E22F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D47C8C"/>
    <w:multiLevelType w:val="hybridMultilevel"/>
    <w:tmpl w:val="A27E5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A709C8"/>
    <w:multiLevelType w:val="hybridMultilevel"/>
    <w:tmpl w:val="FB0A6950"/>
    <w:lvl w:ilvl="0" w:tplc="A300BCD0">
      <w:start w:val="1"/>
      <w:numFmt w:val="bullet"/>
      <w:lvlText w:val="•"/>
      <w:lvlJc w:val="left"/>
      <w:pPr>
        <w:tabs>
          <w:tab w:val="num" w:pos="720"/>
        </w:tabs>
        <w:ind w:left="720" w:hanging="360"/>
      </w:pPr>
      <w:rPr>
        <w:rFonts w:ascii="Arial" w:hAnsi="Arial" w:cs="Times New Roman" w:hint="default"/>
      </w:rPr>
    </w:lvl>
    <w:lvl w:ilvl="1" w:tplc="0E5E873E">
      <w:start w:val="1"/>
      <w:numFmt w:val="bullet"/>
      <w:lvlText w:val="•"/>
      <w:lvlJc w:val="left"/>
      <w:pPr>
        <w:tabs>
          <w:tab w:val="num" w:pos="1440"/>
        </w:tabs>
        <w:ind w:left="1440" w:hanging="360"/>
      </w:pPr>
      <w:rPr>
        <w:rFonts w:ascii="Arial" w:hAnsi="Arial" w:cs="Times New Roman" w:hint="default"/>
      </w:rPr>
    </w:lvl>
    <w:lvl w:ilvl="2" w:tplc="D17AE486">
      <w:start w:val="1"/>
      <w:numFmt w:val="bullet"/>
      <w:lvlText w:val="•"/>
      <w:lvlJc w:val="left"/>
      <w:pPr>
        <w:tabs>
          <w:tab w:val="num" w:pos="2160"/>
        </w:tabs>
        <w:ind w:left="2160" w:hanging="360"/>
      </w:pPr>
      <w:rPr>
        <w:rFonts w:ascii="Arial" w:hAnsi="Arial" w:cs="Times New Roman" w:hint="default"/>
      </w:rPr>
    </w:lvl>
    <w:lvl w:ilvl="3" w:tplc="6C9AD930">
      <w:start w:val="1"/>
      <w:numFmt w:val="bullet"/>
      <w:lvlText w:val="•"/>
      <w:lvlJc w:val="left"/>
      <w:pPr>
        <w:tabs>
          <w:tab w:val="num" w:pos="2880"/>
        </w:tabs>
        <w:ind w:left="2880" w:hanging="360"/>
      </w:pPr>
      <w:rPr>
        <w:rFonts w:ascii="Arial" w:hAnsi="Arial" w:cs="Times New Roman" w:hint="default"/>
      </w:rPr>
    </w:lvl>
    <w:lvl w:ilvl="4" w:tplc="91306E06">
      <w:start w:val="1"/>
      <w:numFmt w:val="bullet"/>
      <w:lvlText w:val="•"/>
      <w:lvlJc w:val="left"/>
      <w:pPr>
        <w:tabs>
          <w:tab w:val="num" w:pos="3600"/>
        </w:tabs>
        <w:ind w:left="3600" w:hanging="360"/>
      </w:pPr>
      <w:rPr>
        <w:rFonts w:ascii="Arial" w:hAnsi="Arial" w:cs="Times New Roman" w:hint="default"/>
      </w:rPr>
    </w:lvl>
    <w:lvl w:ilvl="5" w:tplc="3DB6F87C">
      <w:start w:val="1"/>
      <w:numFmt w:val="bullet"/>
      <w:lvlText w:val="•"/>
      <w:lvlJc w:val="left"/>
      <w:pPr>
        <w:tabs>
          <w:tab w:val="num" w:pos="4320"/>
        </w:tabs>
        <w:ind w:left="4320" w:hanging="360"/>
      </w:pPr>
      <w:rPr>
        <w:rFonts w:ascii="Arial" w:hAnsi="Arial" w:cs="Times New Roman" w:hint="default"/>
      </w:rPr>
    </w:lvl>
    <w:lvl w:ilvl="6" w:tplc="5A921742">
      <w:start w:val="1"/>
      <w:numFmt w:val="bullet"/>
      <w:lvlText w:val="•"/>
      <w:lvlJc w:val="left"/>
      <w:pPr>
        <w:tabs>
          <w:tab w:val="num" w:pos="5040"/>
        </w:tabs>
        <w:ind w:left="5040" w:hanging="360"/>
      </w:pPr>
      <w:rPr>
        <w:rFonts w:ascii="Arial" w:hAnsi="Arial" w:cs="Times New Roman" w:hint="default"/>
      </w:rPr>
    </w:lvl>
    <w:lvl w:ilvl="7" w:tplc="A82E5B48">
      <w:start w:val="1"/>
      <w:numFmt w:val="bullet"/>
      <w:lvlText w:val="•"/>
      <w:lvlJc w:val="left"/>
      <w:pPr>
        <w:tabs>
          <w:tab w:val="num" w:pos="5760"/>
        </w:tabs>
        <w:ind w:left="5760" w:hanging="360"/>
      </w:pPr>
      <w:rPr>
        <w:rFonts w:ascii="Arial" w:hAnsi="Arial" w:cs="Times New Roman" w:hint="default"/>
      </w:rPr>
    </w:lvl>
    <w:lvl w:ilvl="8" w:tplc="476C851E">
      <w:start w:val="1"/>
      <w:numFmt w:val="bullet"/>
      <w:lvlText w:val="•"/>
      <w:lvlJc w:val="left"/>
      <w:pPr>
        <w:tabs>
          <w:tab w:val="num" w:pos="6480"/>
        </w:tabs>
        <w:ind w:left="6480" w:hanging="360"/>
      </w:pPr>
      <w:rPr>
        <w:rFonts w:ascii="Arial" w:hAnsi="Arial" w:cs="Times New Roman" w:hint="default"/>
      </w:rPr>
    </w:lvl>
  </w:abstractNum>
  <w:abstractNum w:abstractNumId="3" w15:restartNumberingAfterBreak="0">
    <w:nsid w:val="19254C58"/>
    <w:multiLevelType w:val="hybridMultilevel"/>
    <w:tmpl w:val="3EF6F00E"/>
    <w:lvl w:ilvl="0" w:tplc="01462594">
      <w:numFmt w:val="bullet"/>
      <w:lvlText w:val="•"/>
      <w:lvlJc w:val="left"/>
      <w:pPr>
        <w:ind w:left="720" w:hanging="360"/>
      </w:pPr>
      <w:rPr>
        <w:rFonts w:ascii="Arial" w:eastAsiaTheme="minorHAns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861514"/>
    <w:multiLevelType w:val="hybridMultilevel"/>
    <w:tmpl w:val="B3DC6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013437"/>
    <w:multiLevelType w:val="hybridMultilevel"/>
    <w:tmpl w:val="B3D0E4E8"/>
    <w:lvl w:ilvl="0" w:tplc="2F16BFF8">
      <w:start w:val="1"/>
      <w:numFmt w:val="bullet"/>
      <w:lvlText w:val="•"/>
      <w:lvlJc w:val="left"/>
      <w:pPr>
        <w:tabs>
          <w:tab w:val="num" w:pos="720"/>
        </w:tabs>
        <w:ind w:left="720" w:hanging="360"/>
      </w:pPr>
      <w:rPr>
        <w:rFonts w:ascii="Arial" w:hAnsi="Arial" w:cs="Times New Roman" w:hint="default"/>
      </w:rPr>
    </w:lvl>
    <w:lvl w:ilvl="1" w:tplc="121AE4DE">
      <w:start w:val="1"/>
      <w:numFmt w:val="bullet"/>
      <w:lvlText w:val="•"/>
      <w:lvlJc w:val="left"/>
      <w:pPr>
        <w:tabs>
          <w:tab w:val="num" w:pos="1440"/>
        </w:tabs>
        <w:ind w:left="1440" w:hanging="360"/>
      </w:pPr>
      <w:rPr>
        <w:rFonts w:ascii="Arial" w:hAnsi="Arial" w:cs="Times New Roman" w:hint="default"/>
      </w:rPr>
    </w:lvl>
    <w:lvl w:ilvl="2" w:tplc="C2A4821A">
      <w:start w:val="1"/>
      <w:numFmt w:val="bullet"/>
      <w:lvlText w:val="•"/>
      <w:lvlJc w:val="left"/>
      <w:pPr>
        <w:tabs>
          <w:tab w:val="num" w:pos="2160"/>
        </w:tabs>
        <w:ind w:left="2160" w:hanging="360"/>
      </w:pPr>
      <w:rPr>
        <w:rFonts w:ascii="Arial" w:hAnsi="Arial" w:cs="Times New Roman" w:hint="default"/>
      </w:rPr>
    </w:lvl>
    <w:lvl w:ilvl="3" w:tplc="C2745BEA">
      <w:start w:val="1"/>
      <w:numFmt w:val="bullet"/>
      <w:lvlText w:val="•"/>
      <w:lvlJc w:val="left"/>
      <w:pPr>
        <w:tabs>
          <w:tab w:val="num" w:pos="2880"/>
        </w:tabs>
        <w:ind w:left="2880" w:hanging="360"/>
      </w:pPr>
      <w:rPr>
        <w:rFonts w:ascii="Arial" w:hAnsi="Arial" w:cs="Times New Roman" w:hint="default"/>
      </w:rPr>
    </w:lvl>
    <w:lvl w:ilvl="4" w:tplc="8C401D1E">
      <w:start w:val="1"/>
      <w:numFmt w:val="bullet"/>
      <w:lvlText w:val="•"/>
      <w:lvlJc w:val="left"/>
      <w:pPr>
        <w:tabs>
          <w:tab w:val="num" w:pos="3600"/>
        </w:tabs>
        <w:ind w:left="3600" w:hanging="360"/>
      </w:pPr>
      <w:rPr>
        <w:rFonts w:ascii="Arial" w:hAnsi="Arial" w:cs="Times New Roman" w:hint="default"/>
      </w:rPr>
    </w:lvl>
    <w:lvl w:ilvl="5" w:tplc="7678396C">
      <w:start w:val="1"/>
      <w:numFmt w:val="bullet"/>
      <w:lvlText w:val="•"/>
      <w:lvlJc w:val="left"/>
      <w:pPr>
        <w:tabs>
          <w:tab w:val="num" w:pos="4320"/>
        </w:tabs>
        <w:ind w:left="4320" w:hanging="360"/>
      </w:pPr>
      <w:rPr>
        <w:rFonts w:ascii="Arial" w:hAnsi="Arial" w:cs="Times New Roman" w:hint="default"/>
      </w:rPr>
    </w:lvl>
    <w:lvl w:ilvl="6" w:tplc="5818E800">
      <w:start w:val="1"/>
      <w:numFmt w:val="bullet"/>
      <w:lvlText w:val="•"/>
      <w:lvlJc w:val="left"/>
      <w:pPr>
        <w:tabs>
          <w:tab w:val="num" w:pos="5040"/>
        </w:tabs>
        <w:ind w:left="5040" w:hanging="360"/>
      </w:pPr>
      <w:rPr>
        <w:rFonts w:ascii="Arial" w:hAnsi="Arial" w:cs="Times New Roman" w:hint="default"/>
      </w:rPr>
    </w:lvl>
    <w:lvl w:ilvl="7" w:tplc="DDDE42D2">
      <w:start w:val="1"/>
      <w:numFmt w:val="bullet"/>
      <w:lvlText w:val="•"/>
      <w:lvlJc w:val="left"/>
      <w:pPr>
        <w:tabs>
          <w:tab w:val="num" w:pos="5760"/>
        </w:tabs>
        <w:ind w:left="5760" w:hanging="360"/>
      </w:pPr>
      <w:rPr>
        <w:rFonts w:ascii="Arial" w:hAnsi="Arial" w:cs="Times New Roman" w:hint="default"/>
      </w:rPr>
    </w:lvl>
    <w:lvl w:ilvl="8" w:tplc="D8AA84F0">
      <w:start w:val="1"/>
      <w:numFmt w:val="bullet"/>
      <w:lvlText w:val="•"/>
      <w:lvlJc w:val="left"/>
      <w:pPr>
        <w:tabs>
          <w:tab w:val="num" w:pos="6480"/>
        </w:tabs>
        <w:ind w:left="6480" w:hanging="360"/>
      </w:pPr>
      <w:rPr>
        <w:rFonts w:ascii="Arial" w:hAnsi="Arial" w:cs="Times New Roman" w:hint="default"/>
      </w:rPr>
    </w:lvl>
  </w:abstractNum>
  <w:abstractNum w:abstractNumId="6" w15:restartNumberingAfterBreak="0">
    <w:nsid w:val="401C28A0"/>
    <w:multiLevelType w:val="hybridMultilevel"/>
    <w:tmpl w:val="6C9C0C52"/>
    <w:lvl w:ilvl="0" w:tplc="EE54AD5E">
      <w:start w:val="1"/>
      <w:numFmt w:val="bullet"/>
      <w:lvlText w:val="•"/>
      <w:lvlJc w:val="left"/>
      <w:pPr>
        <w:tabs>
          <w:tab w:val="num" w:pos="720"/>
        </w:tabs>
        <w:ind w:left="720" w:hanging="360"/>
      </w:pPr>
      <w:rPr>
        <w:rFonts w:ascii="Arial" w:hAnsi="Arial" w:cs="Times New Roman" w:hint="default"/>
      </w:rPr>
    </w:lvl>
    <w:lvl w:ilvl="1" w:tplc="676ABD24">
      <w:start w:val="1"/>
      <w:numFmt w:val="bullet"/>
      <w:lvlText w:val="•"/>
      <w:lvlJc w:val="left"/>
      <w:pPr>
        <w:tabs>
          <w:tab w:val="num" w:pos="1440"/>
        </w:tabs>
        <w:ind w:left="1440" w:hanging="360"/>
      </w:pPr>
      <w:rPr>
        <w:rFonts w:ascii="Arial" w:hAnsi="Arial" w:cs="Times New Roman" w:hint="default"/>
      </w:rPr>
    </w:lvl>
    <w:lvl w:ilvl="2" w:tplc="ACD61C60">
      <w:start w:val="1"/>
      <w:numFmt w:val="bullet"/>
      <w:lvlText w:val="•"/>
      <w:lvlJc w:val="left"/>
      <w:pPr>
        <w:tabs>
          <w:tab w:val="num" w:pos="2160"/>
        </w:tabs>
        <w:ind w:left="2160" w:hanging="360"/>
      </w:pPr>
      <w:rPr>
        <w:rFonts w:ascii="Arial" w:hAnsi="Arial" w:cs="Times New Roman" w:hint="default"/>
      </w:rPr>
    </w:lvl>
    <w:lvl w:ilvl="3" w:tplc="E6922BA2">
      <w:start w:val="1"/>
      <w:numFmt w:val="bullet"/>
      <w:lvlText w:val="•"/>
      <w:lvlJc w:val="left"/>
      <w:pPr>
        <w:tabs>
          <w:tab w:val="num" w:pos="2880"/>
        </w:tabs>
        <w:ind w:left="2880" w:hanging="360"/>
      </w:pPr>
      <w:rPr>
        <w:rFonts w:ascii="Arial" w:hAnsi="Arial" w:cs="Times New Roman" w:hint="default"/>
      </w:rPr>
    </w:lvl>
    <w:lvl w:ilvl="4" w:tplc="59E642C0">
      <w:start w:val="1"/>
      <w:numFmt w:val="bullet"/>
      <w:lvlText w:val="•"/>
      <w:lvlJc w:val="left"/>
      <w:pPr>
        <w:tabs>
          <w:tab w:val="num" w:pos="3600"/>
        </w:tabs>
        <w:ind w:left="3600" w:hanging="360"/>
      </w:pPr>
      <w:rPr>
        <w:rFonts w:ascii="Arial" w:hAnsi="Arial" w:cs="Times New Roman" w:hint="default"/>
      </w:rPr>
    </w:lvl>
    <w:lvl w:ilvl="5" w:tplc="561000E2">
      <w:start w:val="1"/>
      <w:numFmt w:val="bullet"/>
      <w:lvlText w:val="•"/>
      <w:lvlJc w:val="left"/>
      <w:pPr>
        <w:tabs>
          <w:tab w:val="num" w:pos="4320"/>
        </w:tabs>
        <w:ind w:left="4320" w:hanging="360"/>
      </w:pPr>
      <w:rPr>
        <w:rFonts w:ascii="Arial" w:hAnsi="Arial" w:cs="Times New Roman" w:hint="default"/>
      </w:rPr>
    </w:lvl>
    <w:lvl w:ilvl="6" w:tplc="2F5AF4C6">
      <w:start w:val="1"/>
      <w:numFmt w:val="bullet"/>
      <w:lvlText w:val="•"/>
      <w:lvlJc w:val="left"/>
      <w:pPr>
        <w:tabs>
          <w:tab w:val="num" w:pos="5040"/>
        </w:tabs>
        <w:ind w:left="5040" w:hanging="360"/>
      </w:pPr>
      <w:rPr>
        <w:rFonts w:ascii="Arial" w:hAnsi="Arial" w:cs="Times New Roman" w:hint="default"/>
      </w:rPr>
    </w:lvl>
    <w:lvl w:ilvl="7" w:tplc="0A281BBA">
      <w:start w:val="1"/>
      <w:numFmt w:val="bullet"/>
      <w:lvlText w:val="•"/>
      <w:lvlJc w:val="left"/>
      <w:pPr>
        <w:tabs>
          <w:tab w:val="num" w:pos="5760"/>
        </w:tabs>
        <w:ind w:left="5760" w:hanging="360"/>
      </w:pPr>
      <w:rPr>
        <w:rFonts w:ascii="Arial" w:hAnsi="Arial" w:cs="Times New Roman" w:hint="default"/>
      </w:rPr>
    </w:lvl>
    <w:lvl w:ilvl="8" w:tplc="3830FB7C">
      <w:start w:val="1"/>
      <w:numFmt w:val="bullet"/>
      <w:lvlText w:val="•"/>
      <w:lvlJc w:val="left"/>
      <w:pPr>
        <w:tabs>
          <w:tab w:val="num" w:pos="6480"/>
        </w:tabs>
        <w:ind w:left="6480" w:hanging="360"/>
      </w:pPr>
      <w:rPr>
        <w:rFonts w:ascii="Arial" w:hAnsi="Arial" w:cs="Times New Roman" w:hint="default"/>
      </w:rPr>
    </w:lvl>
  </w:abstractNum>
  <w:abstractNum w:abstractNumId="7" w15:restartNumberingAfterBreak="0">
    <w:nsid w:val="4C0812F4"/>
    <w:multiLevelType w:val="hybridMultilevel"/>
    <w:tmpl w:val="8242A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6A6459"/>
    <w:multiLevelType w:val="hybridMultilevel"/>
    <w:tmpl w:val="F72E3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AA0B4F"/>
    <w:multiLevelType w:val="hybridMultilevel"/>
    <w:tmpl w:val="1772F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4E5865"/>
    <w:multiLevelType w:val="hybridMultilevel"/>
    <w:tmpl w:val="C6568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AC6F77"/>
    <w:multiLevelType w:val="hybridMultilevel"/>
    <w:tmpl w:val="E42AB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565798"/>
    <w:multiLevelType w:val="hybridMultilevel"/>
    <w:tmpl w:val="61FC8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70360F"/>
    <w:multiLevelType w:val="hybridMultilevel"/>
    <w:tmpl w:val="36A0F4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53A4036"/>
    <w:multiLevelType w:val="hybridMultilevel"/>
    <w:tmpl w:val="2FCAD8C4"/>
    <w:lvl w:ilvl="0" w:tplc="99CCCB98">
      <w:start w:val="1"/>
      <w:numFmt w:val="bullet"/>
      <w:lvlText w:val="•"/>
      <w:lvlJc w:val="left"/>
      <w:pPr>
        <w:tabs>
          <w:tab w:val="num" w:pos="720"/>
        </w:tabs>
        <w:ind w:left="720" w:hanging="360"/>
      </w:pPr>
      <w:rPr>
        <w:rFonts w:ascii="Arial" w:hAnsi="Arial" w:cs="Times New Roman" w:hint="default"/>
      </w:rPr>
    </w:lvl>
    <w:lvl w:ilvl="1" w:tplc="03BCBFDC">
      <w:start w:val="1"/>
      <w:numFmt w:val="bullet"/>
      <w:lvlText w:val="•"/>
      <w:lvlJc w:val="left"/>
      <w:pPr>
        <w:tabs>
          <w:tab w:val="num" w:pos="1440"/>
        </w:tabs>
        <w:ind w:left="1440" w:hanging="360"/>
      </w:pPr>
      <w:rPr>
        <w:rFonts w:ascii="Arial" w:hAnsi="Arial" w:cs="Times New Roman" w:hint="default"/>
      </w:rPr>
    </w:lvl>
    <w:lvl w:ilvl="2" w:tplc="D0A873FA">
      <w:start w:val="1"/>
      <w:numFmt w:val="bullet"/>
      <w:lvlText w:val="•"/>
      <w:lvlJc w:val="left"/>
      <w:pPr>
        <w:tabs>
          <w:tab w:val="num" w:pos="2160"/>
        </w:tabs>
        <w:ind w:left="2160" w:hanging="360"/>
      </w:pPr>
      <w:rPr>
        <w:rFonts w:ascii="Arial" w:hAnsi="Arial" w:cs="Times New Roman" w:hint="default"/>
      </w:rPr>
    </w:lvl>
    <w:lvl w:ilvl="3" w:tplc="E2F45D6E">
      <w:start w:val="1"/>
      <w:numFmt w:val="bullet"/>
      <w:lvlText w:val="•"/>
      <w:lvlJc w:val="left"/>
      <w:pPr>
        <w:tabs>
          <w:tab w:val="num" w:pos="2880"/>
        </w:tabs>
        <w:ind w:left="2880" w:hanging="360"/>
      </w:pPr>
      <w:rPr>
        <w:rFonts w:ascii="Arial" w:hAnsi="Arial" w:cs="Times New Roman" w:hint="default"/>
      </w:rPr>
    </w:lvl>
    <w:lvl w:ilvl="4" w:tplc="B1B858EC">
      <w:start w:val="1"/>
      <w:numFmt w:val="bullet"/>
      <w:lvlText w:val="•"/>
      <w:lvlJc w:val="left"/>
      <w:pPr>
        <w:tabs>
          <w:tab w:val="num" w:pos="3600"/>
        </w:tabs>
        <w:ind w:left="3600" w:hanging="360"/>
      </w:pPr>
      <w:rPr>
        <w:rFonts w:ascii="Arial" w:hAnsi="Arial" w:cs="Times New Roman" w:hint="default"/>
      </w:rPr>
    </w:lvl>
    <w:lvl w:ilvl="5" w:tplc="B57CCCD2">
      <w:start w:val="1"/>
      <w:numFmt w:val="bullet"/>
      <w:lvlText w:val="•"/>
      <w:lvlJc w:val="left"/>
      <w:pPr>
        <w:tabs>
          <w:tab w:val="num" w:pos="4320"/>
        </w:tabs>
        <w:ind w:left="4320" w:hanging="360"/>
      </w:pPr>
      <w:rPr>
        <w:rFonts w:ascii="Arial" w:hAnsi="Arial" w:cs="Times New Roman" w:hint="default"/>
      </w:rPr>
    </w:lvl>
    <w:lvl w:ilvl="6" w:tplc="20D86E66">
      <w:start w:val="1"/>
      <w:numFmt w:val="bullet"/>
      <w:lvlText w:val="•"/>
      <w:lvlJc w:val="left"/>
      <w:pPr>
        <w:tabs>
          <w:tab w:val="num" w:pos="5040"/>
        </w:tabs>
        <w:ind w:left="5040" w:hanging="360"/>
      </w:pPr>
      <w:rPr>
        <w:rFonts w:ascii="Arial" w:hAnsi="Arial" w:cs="Times New Roman" w:hint="default"/>
      </w:rPr>
    </w:lvl>
    <w:lvl w:ilvl="7" w:tplc="9782BE04">
      <w:start w:val="1"/>
      <w:numFmt w:val="bullet"/>
      <w:lvlText w:val="•"/>
      <w:lvlJc w:val="left"/>
      <w:pPr>
        <w:tabs>
          <w:tab w:val="num" w:pos="5760"/>
        </w:tabs>
        <w:ind w:left="5760" w:hanging="360"/>
      </w:pPr>
      <w:rPr>
        <w:rFonts w:ascii="Arial" w:hAnsi="Arial" w:cs="Times New Roman" w:hint="default"/>
      </w:rPr>
    </w:lvl>
    <w:lvl w:ilvl="8" w:tplc="259E9636">
      <w:start w:val="1"/>
      <w:numFmt w:val="bullet"/>
      <w:lvlText w:val="•"/>
      <w:lvlJc w:val="left"/>
      <w:pPr>
        <w:tabs>
          <w:tab w:val="num" w:pos="6480"/>
        </w:tabs>
        <w:ind w:left="6480" w:hanging="360"/>
      </w:pPr>
      <w:rPr>
        <w:rFonts w:ascii="Arial" w:hAnsi="Arial" w:cs="Times New Roman" w:hint="default"/>
      </w:rPr>
    </w:lvl>
  </w:abstractNum>
  <w:abstractNum w:abstractNumId="15" w15:restartNumberingAfterBreak="0">
    <w:nsid w:val="77C04EF7"/>
    <w:multiLevelType w:val="hybridMultilevel"/>
    <w:tmpl w:val="30303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7504FD"/>
    <w:multiLevelType w:val="hybridMultilevel"/>
    <w:tmpl w:val="1C286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E24816"/>
    <w:multiLevelType w:val="hybridMultilevel"/>
    <w:tmpl w:val="4DFAC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8143B0"/>
    <w:multiLevelType w:val="hybridMultilevel"/>
    <w:tmpl w:val="10A624AC"/>
    <w:lvl w:ilvl="0" w:tplc="01462594">
      <w:numFmt w:val="bullet"/>
      <w:lvlText w:val="•"/>
      <w:lvlJc w:val="left"/>
      <w:pPr>
        <w:ind w:left="1080" w:hanging="72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9"/>
  </w:num>
  <w:num w:numId="4">
    <w:abstractNumId w:val="4"/>
  </w:num>
  <w:num w:numId="5">
    <w:abstractNumId w:val="10"/>
  </w:num>
  <w:num w:numId="6">
    <w:abstractNumId w:val="12"/>
  </w:num>
  <w:num w:numId="7">
    <w:abstractNumId w:val="11"/>
  </w:num>
  <w:num w:numId="8">
    <w:abstractNumId w:val="17"/>
  </w:num>
  <w:num w:numId="9">
    <w:abstractNumId w:val="7"/>
  </w:num>
  <w:num w:numId="10">
    <w:abstractNumId w:val="12"/>
  </w:num>
  <w:num w:numId="11">
    <w:abstractNumId w:val="13"/>
  </w:num>
  <w:num w:numId="12">
    <w:abstractNumId w:val="18"/>
  </w:num>
  <w:num w:numId="13">
    <w:abstractNumId w:val="14"/>
    <w:lvlOverride w:ilvl="0"/>
    <w:lvlOverride w:ilvl="1"/>
    <w:lvlOverride w:ilvl="2"/>
    <w:lvlOverride w:ilvl="3"/>
    <w:lvlOverride w:ilvl="4"/>
    <w:lvlOverride w:ilvl="5"/>
    <w:lvlOverride w:ilvl="6"/>
    <w:lvlOverride w:ilvl="7"/>
    <w:lvlOverride w:ilvl="8"/>
  </w:num>
  <w:num w:numId="14">
    <w:abstractNumId w:val="5"/>
    <w:lvlOverride w:ilvl="0"/>
    <w:lvlOverride w:ilvl="1"/>
    <w:lvlOverride w:ilvl="2"/>
    <w:lvlOverride w:ilvl="3"/>
    <w:lvlOverride w:ilvl="4"/>
    <w:lvlOverride w:ilvl="5"/>
    <w:lvlOverride w:ilvl="6"/>
    <w:lvlOverride w:ilvl="7"/>
    <w:lvlOverride w:ilvl="8"/>
  </w:num>
  <w:num w:numId="15">
    <w:abstractNumId w:val="6"/>
    <w:lvlOverride w:ilvl="0"/>
    <w:lvlOverride w:ilvl="1"/>
    <w:lvlOverride w:ilvl="2"/>
    <w:lvlOverride w:ilvl="3"/>
    <w:lvlOverride w:ilvl="4"/>
    <w:lvlOverride w:ilvl="5"/>
    <w:lvlOverride w:ilvl="6"/>
    <w:lvlOverride w:ilvl="7"/>
    <w:lvlOverride w:ilvl="8"/>
  </w:num>
  <w:num w:numId="16">
    <w:abstractNumId w:val="2"/>
    <w:lvlOverride w:ilvl="0"/>
    <w:lvlOverride w:ilvl="1"/>
    <w:lvlOverride w:ilvl="2"/>
    <w:lvlOverride w:ilvl="3"/>
    <w:lvlOverride w:ilvl="4"/>
    <w:lvlOverride w:ilvl="5"/>
    <w:lvlOverride w:ilvl="6"/>
    <w:lvlOverride w:ilvl="7"/>
    <w:lvlOverride w:ilvl="8"/>
  </w:num>
  <w:num w:numId="17">
    <w:abstractNumId w:val="8"/>
  </w:num>
  <w:num w:numId="18">
    <w:abstractNumId w:val="3"/>
  </w:num>
  <w:num w:numId="19">
    <w:abstractNumId w:val="0"/>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QwMTUzMjYzMbC0NDBV0lEKTi0uzszPAykwqgUAfPNHXCwAAAA="/>
  </w:docVars>
  <w:rsids>
    <w:rsidRoot w:val="005E1E32"/>
    <w:rsid w:val="00083D53"/>
    <w:rsid w:val="000B452A"/>
    <w:rsid w:val="000F6180"/>
    <w:rsid w:val="00143776"/>
    <w:rsid w:val="002E6256"/>
    <w:rsid w:val="003D3BF6"/>
    <w:rsid w:val="004B78E7"/>
    <w:rsid w:val="004C3446"/>
    <w:rsid w:val="00575EEB"/>
    <w:rsid w:val="005E1E32"/>
    <w:rsid w:val="006D1516"/>
    <w:rsid w:val="00871FAA"/>
    <w:rsid w:val="00927B2E"/>
    <w:rsid w:val="00A63118"/>
    <w:rsid w:val="00D42AC6"/>
    <w:rsid w:val="00D94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A9212"/>
  <w15:chartTrackingRefBased/>
  <w15:docId w15:val="{DBC33347-3214-4E82-AFE5-FD8354063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E32"/>
  </w:style>
  <w:style w:type="paragraph" w:styleId="Heading2">
    <w:name w:val="heading 2"/>
    <w:basedOn w:val="Normal"/>
    <w:link w:val="Heading2Char"/>
    <w:uiPriority w:val="9"/>
    <w:qFormat/>
    <w:rsid w:val="002E625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9467F"/>
    <w:rPr>
      <w:sz w:val="16"/>
      <w:szCs w:val="16"/>
    </w:rPr>
  </w:style>
  <w:style w:type="paragraph" w:styleId="CommentText">
    <w:name w:val="annotation text"/>
    <w:basedOn w:val="Normal"/>
    <w:link w:val="CommentTextChar"/>
    <w:uiPriority w:val="99"/>
    <w:unhideWhenUsed/>
    <w:rsid w:val="00D9467F"/>
    <w:pPr>
      <w:spacing w:line="240" w:lineRule="auto"/>
    </w:pPr>
    <w:rPr>
      <w:sz w:val="20"/>
      <w:szCs w:val="20"/>
    </w:rPr>
  </w:style>
  <w:style w:type="character" w:customStyle="1" w:styleId="CommentTextChar">
    <w:name w:val="Comment Text Char"/>
    <w:basedOn w:val="DefaultParagraphFont"/>
    <w:link w:val="CommentText"/>
    <w:uiPriority w:val="99"/>
    <w:rsid w:val="00D9467F"/>
    <w:rPr>
      <w:sz w:val="20"/>
      <w:szCs w:val="20"/>
    </w:rPr>
  </w:style>
  <w:style w:type="paragraph" w:styleId="CommentSubject">
    <w:name w:val="annotation subject"/>
    <w:basedOn w:val="CommentText"/>
    <w:next w:val="CommentText"/>
    <w:link w:val="CommentSubjectChar"/>
    <w:uiPriority w:val="99"/>
    <w:semiHidden/>
    <w:unhideWhenUsed/>
    <w:rsid w:val="00D9467F"/>
    <w:rPr>
      <w:b/>
      <w:bCs/>
    </w:rPr>
  </w:style>
  <w:style w:type="character" w:customStyle="1" w:styleId="CommentSubjectChar">
    <w:name w:val="Comment Subject Char"/>
    <w:basedOn w:val="CommentTextChar"/>
    <w:link w:val="CommentSubject"/>
    <w:uiPriority w:val="99"/>
    <w:semiHidden/>
    <w:rsid w:val="00D9467F"/>
    <w:rPr>
      <w:b/>
      <w:bCs/>
      <w:sz w:val="20"/>
      <w:szCs w:val="20"/>
    </w:rPr>
  </w:style>
  <w:style w:type="paragraph" w:styleId="BalloonText">
    <w:name w:val="Balloon Text"/>
    <w:basedOn w:val="Normal"/>
    <w:link w:val="BalloonTextChar"/>
    <w:uiPriority w:val="99"/>
    <w:semiHidden/>
    <w:unhideWhenUsed/>
    <w:rsid w:val="00D946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467F"/>
    <w:rPr>
      <w:rFonts w:ascii="Segoe UI" w:hAnsi="Segoe UI" w:cs="Segoe UI"/>
      <w:sz w:val="18"/>
      <w:szCs w:val="18"/>
    </w:rPr>
  </w:style>
  <w:style w:type="character" w:styleId="Hyperlink">
    <w:name w:val="Hyperlink"/>
    <w:basedOn w:val="DefaultParagraphFont"/>
    <w:uiPriority w:val="99"/>
    <w:unhideWhenUsed/>
    <w:rsid w:val="00143776"/>
    <w:rPr>
      <w:color w:val="0000FF"/>
      <w:u w:val="single"/>
    </w:rPr>
  </w:style>
  <w:style w:type="paragraph" w:styleId="ListParagraph">
    <w:name w:val="List Paragraph"/>
    <w:basedOn w:val="Normal"/>
    <w:uiPriority w:val="34"/>
    <w:qFormat/>
    <w:rsid w:val="004C3446"/>
    <w:pPr>
      <w:ind w:left="720"/>
      <w:contextualSpacing/>
    </w:pPr>
  </w:style>
  <w:style w:type="character" w:customStyle="1" w:styleId="Heading2Char">
    <w:name w:val="Heading 2 Char"/>
    <w:basedOn w:val="DefaultParagraphFont"/>
    <w:link w:val="Heading2"/>
    <w:uiPriority w:val="9"/>
    <w:rsid w:val="002E6256"/>
    <w:rPr>
      <w:rFonts w:ascii="Times New Roman" w:eastAsia="Times New Roman" w:hAnsi="Times New Roman" w:cs="Times New Roman"/>
      <w:b/>
      <w:bCs/>
      <w:sz w:val="36"/>
      <w:szCs w:val="36"/>
    </w:rPr>
  </w:style>
  <w:style w:type="paragraph" w:styleId="NormalWeb">
    <w:name w:val="Normal (Web)"/>
    <w:basedOn w:val="Normal"/>
    <w:uiPriority w:val="99"/>
    <w:unhideWhenUsed/>
    <w:rsid w:val="002E6256"/>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2E62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66423">
      <w:bodyDiv w:val="1"/>
      <w:marLeft w:val="0"/>
      <w:marRight w:val="0"/>
      <w:marTop w:val="0"/>
      <w:marBottom w:val="0"/>
      <w:divBdr>
        <w:top w:val="none" w:sz="0" w:space="0" w:color="auto"/>
        <w:left w:val="none" w:sz="0" w:space="0" w:color="auto"/>
        <w:bottom w:val="none" w:sz="0" w:space="0" w:color="auto"/>
        <w:right w:val="none" w:sz="0" w:space="0" w:color="auto"/>
      </w:divBdr>
    </w:div>
    <w:div w:id="262110799">
      <w:bodyDiv w:val="1"/>
      <w:marLeft w:val="0"/>
      <w:marRight w:val="0"/>
      <w:marTop w:val="0"/>
      <w:marBottom w:val="0"/>
      <w:divBdr>
        <w:top w:val="none" w:sz="0" w:space="0" w:color="auto"/>
        <w:left w:val="none" w:sz="0" w:space="0" w:color="auto"/>
        <w:bottom w:val="none" w:sz="0" w:space="0" w:color="auto"/>
        <w:right w:val="none" w:sz="0" w:space="0" w:color="auto"/>
      </w:divBdr>
    </w:div>
    <w:div w:id="264389051">
      <w:bodyDiv w:val="1"/>
      <w:marLeft w:val="0"/>
      <w:marRight w:val="0"/>
      <w:marTop w:val="0"/>
      <w:marBottom w:val="0"/>
      <w:divBdr>
        <w:top w:val="none" w:sz="0" w:space="0" w:color="auto"/>
        <w:left w:val="none" w:sz="0" w:space="0" w:color="auto"/>
        <w:bottom w:val="none" w:sz="0" w:space="0" w:color="auto"/>
        <w:right w:val="none" w:sz="0" w:space="0" w:color="auto"/>
      </w:divBdr>
    </w:div>
    <w:div w:id="834608266">
      <w:bodyDiv w:val="1"/>
      <w:marLeft w:val="0"/>
      <w:marRight w:val="0"/>
      <w:marTop w:val="0"/>
      <w:marBottom w:val="0"/>
      <w:divBdr>
        <w:top w:val="none" w:sz="0" w:space="0" w:color="auto"/>
        <w:left w:val="none" w:sz="0" w:space="0" w:color="auto"/>
        <w:bottom w:val="none" w:sz="0" w:space="0" w:color="auto"/>
        <w:right w:val="none" w:sz="0" w:space="0" w:color="auto"/>
      </w:divBdr>
    </w:div>
    <w:div w:id="1414467361">
      <w:bodyDiv w:val="1"/>
      <w:marLeft w:val="0"/>
      <w:marRight w:val="0"/>
      <w:marTop w:val="0"/>
      <w:marBottom w:val="0"/>
      <w:divBdr>
        <w:top w:val="none" w:sz="0" w:space="0" w:color="auto"/>
        <w:left w:val="none" w:sz="0" w:space="0" w:color="auto"/>
        <w:bottom w:val="none" w:sz="0" w:space="0" w:color="auto"/>
        <w:right w:val="none" w:sz="0" w:space="0" w:color="auto"/>
      </w:divBdr>
    </w:div>
    <w:div w:id="1579167967">
      <w:bodyDiv w:val="1"/>
      <w:marLeft w:val="0"/>
      <w:marRight w:val="0"/>
      <w:marTop w:val="0"/>
      <w:marBottom w:val="0"/>
      <w:divBdr>
        <w:top w:val="none" w:sz="0" w:space="0" w:color="auto"/>
        <w:left w:val="none" w:sz="0" w:space="0" w:color="auto"/>
        <w:bottom w:val="none" w:sz="0" w:space="0" w:color="auto"/>
        <w:right w:val="none" w:sz="0" w:space="0" w:color="auto"/>
      </w:divBdr>
    </w:div>
    <w:div w:id="1661881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cb.com/" TargetMode="External"/><Relationship Id="rId3" Type="http://schemas.openxmlformats.org/officeDocument/2006/relationships/settings" Target="settings.xml"/><Relationship Id="rId7" Type="http://schemas.openxmlformats.org/officeDocument/2006/relationships/hyperlink" Target="http://marketing@pecb.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ecb.com/en/examination-rules-and-policies" TargetMode="External"/><Relationship Id="rId5" Type="http://schemas.openxmlformats.org/officeDocument/2006/relationships/hyperlink" Target="https://pecb.com/en/examination-rules-and-polici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739</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Erita Rexhepi</dc:creator>
  <cp:keywords/>
  <dc:description/>
  <cp:lastModifiedBy>Teuta Hyseni</cp:lastModifiedBy>
  <cp:revision>12</cp:revision>
  <dcterms:created xsi:type="dcterms:W3CDTF">2019-12-09T14:49:00Z</dcterms:created>
  <dcterms:modified xsi:type="dcterms:W3CDTF">2020-05-27T08:25:00Z</dcterms:modified>
</cp:coreProperties>
</file>